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2C53B" w14:textId="401B9D42" w:rsidR="00D651FD" w:rsidRPr="00875E26" w:rsidRDefault="0071510D" w:rsidP="00D651FD">
      <w:pPr>
        <w:spacing w:after="0"/>
        <w:rPr>
          <w:rFonts w:ascii="Calibri" w:hAnsi="Calibri" w:cs="Calibri"/>
          <w:b/>
          <w:i/>
          <w:sz w:val="44"/>
          <w:szCs w:val="44"/>
        </w:rPr>
      </w:pPr>
      <w:r>
        <w:rPr>
          <w:rFonts w:ascii="Calibri" w:hAnsi="Calibri" w:cs="Calibri"/>
          <w:b/>
          <w:i/>
          <w:sz w:val="44"/>
          <w:szCs w:val="44"/>
        </w:rPr>
        <w:t>Integrating</w:t>
      </w:r>
      <w:r w:rsidR="00D651FD" w:rsidRPr="00875E26">
        <w:rPr>
          <w:rFonts w:ascii="Calibri" w:hAnsi="Calibri" w:cs="Calibri"/>
          <w:b/>
          <w:i/>
          <w:sz w:val="44"/>
          <w:szCs w:val="44"/>
        </w:rPr>
        <w:t xml:space="preserve"> Grammar into a College Composition Course</w:t>
      </w:r>
    </w:p>
    <w:p w14:paraId="05458B3E" w14:textId="77777777" w:rsidR="0071510D" w:rsidRDefault="0071510D" w:rsidP="00D651FD">
      <w:pPr>
        <w:spacing w:after="0" w:line="240" w:lineRule="auto"/>
        <w:rPr>
          <w:rFonts w:ascii="Calibri" w:hAnsi="Calibri" w:cs="Calibri"/>
          <w:b/>
        </w:rPr>
      </w:pPr>
    </w:p>
    <w:p w14:paraId="22A53443" w14:textId="546AEA84" w:rsidR="00D651FD" w:rsidRPr="00875E26" w:rsidRDefault="0071510D" w:rsidP="00D651FD">
      <w:pPr>
        <w:spacing w:after="0" w:line="240" w:lineRule="auto"/>
        <w:rPr>
          <w:rFonts w:ascii="Calibri" w:hAnsi="Calibri" w:cs="Calibri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F7FA5D" wp14:editId="127D3C2E">
            <wp:simplePos x="0" y="0"/>
            <wp:positionH relativeFrom="column">
              <wp:posOffset>3520490</wp:posOffset>
            </wp:positionH>
            <wp:positionV relativeFrom="paragraph">
              <wp:posOffset>13335</wp:posOffset>
            </wp:positionV>
            <wp:extent cx="1600743" cy="403761"/>
            <wp:effectExtent l="0" t="0" r="0" b="0"/>
            <wp:wrapNone/>
            <wp:docPr id="2" name="Picture 2" descr="Image result for pine manor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pine manor college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743" cy="403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51FD" w:rsidRPr="00875E26">
        <w:rPr>
          <w:rFonts w:ascii="Calibri" w:hAnsi="Calibri" w:cs="Calibri"/>
          <w:b/>
        </w:rPr>
        <w:t>Brendon Albertson</w:t>
      </w:r>
      <w:r>
        <w:rPr>
          <w:rFonts w:ascii="Calibri" w:hAnsi="Calibri" w:cs="Calibri"/>
          <w:b/>
        </w:rPr>
        <w:t>, M.S. TESOL</w:t>
      </w:r>
      <w:r w:rsidR="00D651FD" w:rsidRPr="00875E26">
        <w:rPr>
          <w:rFonts w:ascii="Calibri" w:hAnsi="Calibri" w:cs="Calibri"/>
          <w:b/>
        </w:rPr>
        <w:t xml:space="preserve">   </w:t>
      </w:r>
      <w:r>
        <w:rPr>
          <w:rFonts w:ascii="Calibri" w:hAnsi="Calibri" w:cs="Calibri"/>
        </w:rPr>
        <w:t xml:space="preserve"> </w:t>
      </w:r>
      <w:r w:rsidR="00D651FD" w:rsidRPr="0071510D">
        <w:rPr>
          <w:rFonts w:ascii="Calibri" w:hAnsi="Calibri" w:cs="Calibri"/>
        </w:rPr>
        <w:t>balbertson@pmc.edu</w:t>
      </w:r>
    </w:p>
    <w:p w14:paraId="644DCDCF" w14:textId="77777777" w:rsidR="0071510D" w:rsidRDefault="0071510D" w:rsidP="00D651FD">
      <w:pPr>
        <w:spacing w:after="0" w:line="240" w:lineRule="auto"/>
        <w:rPr>
          <w:rFonts w:ascii="Calibri" w:hAnsi="Calibri" w:cs="Calibri"/>
          <w:b/>
        </w:rPr>
      </w:pPr>
    </w:p>
    <w:p w14:paraId="13B26B95" w14:textId="3C0D2065" w:rsidR="00D651FD" w:rsidRPr="00875E26" w:rsidRDefault="00D651FD" w:rsidP="00D651FD">
      <w:pPr>
        <w:spacing w:after="0" w:line="240" w:lineRule="auto"/>
        <w:rPr>
          <w:rFonts w:ascii="Calibri" w:hAnsi="Calibri" w:cs="Calibri"/>
          <w:b/>
        </w:rPr>
      </w:pPr>
      <w:r w:rsidRPr="00875E26">
        <w:rPr>
          <w:rFonts w:ascii="Calibri" w:hAnsi="Calibri" w:cs="Calibri"/>
          <w:b/>
        </w:rPr>
        <w:t>Hannah Baker-</w:t>
      </w:r>
      <w:proofErr w:type="spellStart"/>
      <w:r w:rsidRPr="00875E26">
        <w:rPr>
          <w:rFonts w:ascii="Calibri" w:hAnsi="Calibri" w:cs="Calibri"/>
          <w:b/>
        </w:rPr>
        <w:t>Siroty</w:t>
      </w:r>
      <w:proofErr w:type="spellEnd"/>
      <w:r w:rsidR="0071510D">
        <w:rPr>
          <w:rFonts w:ascii="Calibri" w:hAnsi="Calibri" w:cs="Calibri"/>
          <w:b/>
        </w:rPr>
        <w:t xml:space="preserve">, M.F.A.        </w:t>
      </w:r>
      <w:r w:rsidRPr="00875E26">
        <w:rPr>
          <w:rFonts w:ascii="Calibri" w:hAnsi="Calibri" w:cs="Calibri"/>
          <w:b/>
        </w:rPr>
        <w:t xml:space="preserve">  </w:t>
      </w:r>
      <w:r w:rsidRPr="0071510D">
        <w:rPr>
          <w:rFonts w:ascii="Calibri" w:hAnsi="Calibri" w:cs="Calibri"/>
        </w:rPr>
        <w:t>hbakersiroty@pmc.edu</w:t>
      </w:r>
      <w:r w:rsidRPr="00875E26">
        <w:rPr>
          <w:rFonts w:ascii="Calibri" w:hAnsi="Calibri" w:cs="Calibri"/>
          <w:b/>
        </w:rPr>
        <w:t xml:space="preserve"> </w:t>
      </w:r>
    </w:p>
    <w:p w14:paraId="4E4DEA48" w14:textId="77777777" w:rsidR="00D651FD" w:rsidRPr="00875E26" w:rsidRDefault="00D651FD" w:rsidP="00D651FD">
      <w:pPr>
        <w:spacing w:after="0" w:line="240" w:lineRule="auto"/>
        <w:rPr>
          <w:rFonts w:ascii="Calibri" w:hAnsi="Calibri" w:cs="Calibri"/>
        </w:rPr>
      </w:pPr>
    </w:p>
    <w:p w14:paraId="3EC9C036" w14:textId="77777777" w:rsidR="0071510D" w:rsidRDefault="0071510D" w:rsidP="00D651FD">
      <w:pPr>
        <w:spacing w:after="0" w:line="240" w:lineRule="auto"/>
        <w:rPr>
          <w:rFonts w:ascii="Calibri" w:hAnsi="Calibri" w:cs="Calibri"/>
          <w:b/>
          <w:i/>
          <w:sz w:val="28"/>
          <w:szCs w:val="28"/>
        </w:rPr>
      </w:pPr>
    </w:p>
    <w:p w14:paraId="0105721F" w14:textId="77777777" w:rsidR="0071510D" w:rsidRPr="0071510D" w:rsidRDefault="0071510D" w:rsidP="00D651FD">
      <w:pPr>
        <w:spacing w:after="0" w:line="240" w:lineRule="auto"/>
        <w:rPr>
          <w:rFonts w:ascii="Calibri" w:hAnsi="Calibri" w:cs="Calibri"/>
          <w:b/>
          <w:i/>
          <w:sz w:val="28"/>
          <w:szCs w:val="28"/>
          <w:u w:val="single"/>
        </w:rPr>
      </w:pPr>
      <w:r w:rsidRPr="0071510D">
        <w:rPr>
          <w:rFonts w:ascii="Calibri" w:hAnsi="Calibri" w:cs="Calibri"/>
          <w:b/>
          <w:i/>
          <w:sz w:val="28"/>
          <w:szCs w:val="28"/>
          <w:u w:val="single"/>
        </w:rPr>
        <w:t>Background:</w:t>
      </w:r>
    </w:p>
    <w:p w14:paraId="6210D430" w14:textId="77777777" w:rsidR="0071510D" w:rsidRDefault="0071510D" w:rsidP="00D651FD">
      <w:pPr>
        <w:spacing w:after="0" w:line="240" w:lineRule="auto"/>
        <w:rPr>
          <w:rFonts w:ascii="Calibri" w:hAnsi="Calibri" w:cs="Calibri"/>
          <w:b/>
          <w:sz w:val="24"/>
          <w:szCs w:val="28"/>
        </w:rPr>
      </w:pPr>
    </w:p>
    <w:p w14:paraId="0B2C41D9" w14:textId="48F7B613" w:rsidR="00D651FD" w:rsidRPr="0071510D" w:rsidRDefault="00E67C39" w:rsidP="00D651FD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71510D">
        <w:rPr>
          <w:rFonts w:ascii="Calibri" w:hAnsi="Calibri" w:cs="Calibri"/>
          <w:b/>
          <w:sz w:val="24"/>
          <w:szCs w:val="28"/>
        </w:rPr>
        <w:t>I</w:t>
      </w:r>
      <w:r w:rsidR="00D651FD" w:rsidRPr="0071510D">
        <w:rPr>
          <w:rFonts w:ascii="Calibri" w:hAnsi="Calibri" w:cs="Calibri"/>
          <w:b/>
          <w:sz w:val="24"/>
          <w:szCs w:val="28"/>
        </w:rPr>
        <w:t>ntegrating grammar</w:t>
      </w:r>
      <w:r w:rsidR="00875E26" w:rsidRPr="0071510D">
        <w:rPr>
          <w:rFonts w:ascii="Calibri" w:hAnsi="Calibri" w:cs="Calibri"/>
          <w:b/>
          <w:sz w:val="24"/>
          <w:szCs w:val="28"/>
        </w:rPr>
        <w:t xml:space="preserve"> into a mainstream college composition course</w:t>
      </w:r>
      <w:r w:rsidR="00D651FD" w:rsidRPr="0071510D">
        <w:rPr>
          <w:rFonts w:ascii="Calibri" w:hAnsi="Calibri" w:cs="Calibri"/>
          <w:b/>
          <w:sz w:val="24"/>
          <w:szCs w:val="28"/>
        </w:rPr>
        <w:t>:</w:t>
      </w:r>
    </w:p>
    <w:tbl>
      <w:tblPr>
        <w:tblpPr w:leftFromText="180" w:rightFromText="180" w:vertAnchor="text" w:horzAnchor="margin" w:tblpXSpec="right" w:tblpY="185"/>
        <w:tblW w:w="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1"/>
      </w:tblGrid>
      <w:tr w:rsidR="0071510D" w:rsidRPr="006711F3" w14:paraId="294BB79B" w14:textId="77777777" w:rsidTr="0071510D">
        <w:trPr>
          <w:trHeight w:val="320"/>
        </w:trPr>
        <w:tc>
          <w:tcPr>
            <w:tcW w:w="51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1823" w14:textId="77777777" w:rsidR="0071510D" w:rsidRPr="006711F3" w:rsidRDefault="0071510D" w:rsidP="007151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11F3">
              <w:rPr>
                <w:rFonts w:ascii="Calibri" w:eastAsia="Times New Roman" w:hAnsi="Calibri" w:cs="Calibri"/>
                <w:b/>
                <w:bCs/>
                <w:color w:val="000000"/>
              </w:rPr>
              <w:t>Possible Solutions:​</w:t>
            </w:r>
          </w:p>
        </w:tc>
      </w:tr>
      <w:tr w:rsidR="0071510D" w:rsidRPr="006711F3" w14:paraId="6733489E" w14:textId="77777777" w:rsidTr="0071510D">
        <w:trPr>
          <w:trHeight w:val="300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7452" w14:textId="77777777" w:rsidR="0071510D" w:rsidRPr="0071510D" w:rsidRDefault="0071510D" w:rsidP="0071510D">
            <w:pPr>
              <w:pStyle w:val="ListParagraph"/>
              <w:spacing w:after="0" w:line="240" w:lineRule="auto"/>
              <w:ind w:left="433"/>
              <w:rPr>
                <w:rFonts w:ascii="Calibri" w:hAnsi="Calibri" w:cs="Calibri"/>
                <w:i/>
              </w:rPr>
            </w:pPr>
          </w:p>
          <w:p w14:paraId="29AE64C7" w14:textId="77777777" w:rsidR="0071510D" w:rsidRPr="0071510D" w:rsidRDefault="0071510D" w:rsidP="0071510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33"/>
              <w:rPr>
                <w:rFonts w:ascii="Calibri" w:hAnsi="Calibri" w:cs="Calibri"/>
                <w:i/>
              </w:rPr>
            </w:pPr>
            <w:r w:rsidRPr="006711F3">
              <w:rPr>
                <w:rFonts w:ascii="Calibri" w:eastAsia="Times New Roman" w:hAnsi="Calibri" w:cs="Calibri"/>
                <w:color w:val="000000"/>
              </w:rPr>
              <w:t>Grammar workshops outside of class informed by student need</w:t>
            </w:r>
          </w:p>
          <w:p w14:paraId="225CEADB" w14:textId="77777777" w:rsidR="0071510D" w:rsidRDefault="0071510D" w:rsidP="0071510D">
            <w:pPr>
              <w:pStyle w:val="ListParagraph"/>
              <w:spacing w:after="0" w:line="240" w:lineRule="auto"/>
              <w:ind w:left="433"/>
              <w:rPr>
                <w:rFonts w:ascii="Calibri" w:eastAsia="Times New Roman" w:hAnsi="Calibri" w:cs="Calibri"/>
                <w:color w:val="000000"/>
              </w:rPr>
            </w:pPr>
            <w:r w:rsidRPr="006711F3">
              <w:rPr>
                <w:rFonts w:ascii="Calibri" w:eastAsia="Times New Roman" w:hAnsi="Calibri" w:cs="Calibri"/>
                <w:color w:val="000000"/>
              </w:rPr>
              <w:t xml:space="preserve">(Ferris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&amp; </w:t>
            </w:r>
            <w:proofErr w:type="spellStart"/>
            <w:r w:rsidRPr="006711F3">
              <w:rPr>
                <w:rFonts w:ascii="Calibri" w:eastAsia="Times New Roman" w:hAnsi="Calibri" w:cs="Calibri"/>
                <w:color w:val="000000"/>
              </w:rPr>
              <w:t>Hedgcock</w:t>
            </w:r>
            <w:proofErr w:type="spellEnd"/>
            <w:r w:rsidRPr="006711F3">
              <w:rPr>
                <w:rFonts w:ascii="Calibri" w:eastAsia="Times New Roman" w:hAnsi="Calibri" w:cs="Calibri"/>
                <w:color w:val="000000"/>
              </w:rPr>
              <w:t>, 2005</w:t>
            </w:r>
            <w:r>
              <w:rPr>
                <w:rFonts w:ascii="Calibri" w:eastAsia="Times New Roman" w:hAnsi="Calibri" w:cs="Calibri"/>
                <w:color w:val="000000"/>
              </w:rPr>
              <w:t xml:space="preserve">; </w:t>
            </w:r>
            <w:r w:rsidRPr="006711F3">
              <w:rPr>
                <w:rFonts w:ascii="Calibri" w:eastAsia="Times New Roman" w:hAnsi="Calibri" w:cs="Calibri"/>
                <w:color w:val="000000"/>
              </w:rPr>
              <w:t>Chuang &amp; </w:t>
            </w:r>
            <w:proofErr w:type="spellStart"/>
            <w:r w:rsidRPr="006711F3">
              <w:rPr>
                <w:rFonts w:ascii="Calibri" w:eastAsia="Times New Roman" w:hAnsi="Calibri" w:cs="Calibri"/>
                <w:color w:val="000000"/>
              </w:rPr>
              <w:t>Nesi</w:t>
            </w:r>
            <w:proofErr w:type="spellEnd"/>
            <w:r w:rsidRPr="006711F3">
              <w:rPr>
                <w:rFonts w:ascii="Calibri" w:eastAsia="Times New Roman" w:hAnsi="Calibri" w:cs="Calibri"/>
                <w:color w:val="000000"/>
              </w:rPr>
              <w:t>, 2006​)</w:t>
            </w:r>
          </w:p>
          <w:p w14:paraId="61AA8EC0" w14:textId="77777777" w:rsidR="0071510D" w:rsidRPr="0071510D" w:rsidRDefault="0071510D" w:rsidP="0071510D">
            <w:pPr>
              <w:spacing w:after="0" w:line="240" w:lineRule="auto"/>
              <w:rPr>
                <w:rFonts w:ascii="Calibri" w:hAnsi="Calibri" w:cs="Calibri"/>
                <w:i/>
              </w:rPr>
            </w:pPr>
          </w:p>
        </w:tc>
      </w:tr>
      <w:tr w:rsidR="0071510D" w:rsidRPr="006711F3" w14:paraId="04202BAA" w14:textId="77777777" w:rsidTr="0071510D">
        <w:trPr>
          <w:trHeight w:val="300"/>
        </w:trPr>
        <w:tc>
          <w:tcPr>
            <w:tcW w:w="5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D2AE" w14:textId="77777777" w:rsidR="0071510D" w:rsidRPr="006711F3" w:rsidRDefault="0071510D" w:rsidP="0071510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33"/>
              <w:rPr>
                <w:rFonts w:ascii="Calibri" w:eastAsia="Times New Roman" w:hAnsi="Calibri" w:cs="Calibri"/>
                <w:color w:val="000000"/>
              </w:rPr>
            </w:pPr>
            <w:r w:rsidRPr="006711F3">
              <w:rPr>
                <w:rFonts w:ascii="Calibri" w:eastAsia="Times New Roman" w:hAnsi="Calibri" w:cs="Calibri"/>
                <w:color w:val="000000"/>
              </w:rPr>
              <w:t>Targeted grammar feedback through error codes/</w:t>
            </w:r>
          </w:p>
        </w:tc>
      </w:tr>
      <w:tr w:rsidR="0071510D" w:rsidRPr="006711F3" w14:paraId="1C37D809" w14:textId="77777777" w:rsidTr="0071510D">
        <w:trPr>
          <w:trHeight w:val="320"/>
        </w:trPr>
        <w:tc>
          <w:tcPr>
            <w:tcW w:w="5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D30D" w14:textId="77777777" w:rsidR="0071510D" w:rsidRDefault="0071510D" w:rsidP="0071510D">
            <w:pPr>
              <w:pStyle w:val="ListParagraph"/>
              <w:spacing w:after="0" w:line="240" w:lineRule="auto"/>
              <w:ind w:left="433"/>
              <w:rPr>
                <w:rFonts w:ascii="Calibri" w:eastAsia="Times New Roman" w:hAnsi="Calibri" w:cs="Calibri"/>
                <w:color w:val="000000"/>
              </w:rPr>
            </w:pPr>
            <w:r w:rsidRPr="006711F3">
              <w:rPr>
                <w:rFonts w:ascii="Calibri" w:eastAsia="Times New Roman" w:hAnsi="Calibri" w:cs="Calibri"/>
                <w:color w:val="000000"/>
              </w:rPr>
              <w:t>logs and reflections (Conti &amp; Sato, </w:t>
            </w:r>
            <w:proofErr w:type="gramStart"/>
            <w:r w:rsidRPr="006711F3">
              <w:rPr>
                <w:rFonts w:ascii="Calibri" w:eastAsia="Times New Roman" w:hAnsi="Calibri" w:cs="Calibri"/>
                <w:color w:val="000000"/>
              </w:rPr>
              <w:t>2015)​</w:t>
            </w:r>
            <w:proofErr w:type="gramEnd"/>
          </w:p>
          <w:p w14:paraId="35A87FB3" w14:textId="77777777" w:rsidR="0071510D" w:rsidRPr="006711F3" w:rsidRDefault="0071510D" w:rsidP="0071510D">
            <w:pPr>
              <w:pStyle w:val="ListParagraph"/>
              <w:spacing w:after="0" w:line="240" w:lineRule="auto"/>
              <w:ind w:left="433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510D" w:rsidRPr="006711F3" w14:paraId="2121E10A" w14:textId="77777777" w:rsidTr="0071510D">
        <w:trPr>
          <w:trHeight w:val="280"/>
        </w:trPr>
        <w:tc>
          <w:tcPr>
            <w:tcW w:w="5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9B3A" w14:textId="77777777" w:rsidR="0071510D" w:rsidRDefault="0071510D" w:rsidP="0071510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33"/>
              <w:rPr>
                <w:rFonts w:ascii="Calibri" w:eastAsia="Times New Roman" w:hAnsi="Calibri" w:cs="Calibri"/>
                <w:color w:val="000000"/>
              </w:rPr>
            </w:pPr>
            <w:r w:rsidRPr="006711F3">
              <w:rPr>
                <w:rFonts w:ascii="Calibri" w:eastAsia="Times New Roman" w:hAnsi="Calibri" w:cs="Calibri"/>
                <w:color w:val="000000"/>
              </w:rPr>
              <w:t>Educate instructors to recognize most common errors &amp; use correction codes.</w:t>
            </w:r>
          </w:p>
          <w:p w14:paraId="12BABE44" w14:textId="77777777" w:rsidR="0071510D" w:rsidRPr="006711F3" w:rsidRDefault="0071510D" w:rsidP="0071510D">
            <w:pPr>
              <w:pStyle w:val="ListParagraph"/>
              <w:spacing w:after="0" w:line="240" w:lineRule="auto"/>
              <w:ind w:left="433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510D" w:rsidRPr="006711F3" w14:paraId="145685C4" w14:textId="77777777" w:rsidTr="0071510D">
        <w:trPr>
          <w:trHeight w:val="300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30829" w14:textId="77777777" w:rsidR="0071510D" w:rsidRDefault="0071510D" w:rsidP="0071510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33"/>
              <w:rPr>
                <w:rFonts w:ascii="Calibri" w:eastAsia="Times New Roman" w:hAnsi="Calibri" w:cs="Calibri"/>
                <w:color w:val="000000"/>
              </w:rPr>
            </w:pPr>
            <w:r w:rsidRPr="006711F3">
              <w:rPr>
                <w:rFonts w:ascii="Calibri" w:eastAsia="Times New Roman" w:hAnsi="Calibri" w:cs="Calibri"/>
                <w:color w:val="000000"/>
              </w:rPr>
              <w:t>Create individual modules to teach most common error types, and assign to students as needed.</w:t>
            </w:r>
          </w:p>
          <w:p w14:paraId="741CEA54" w14:textId="77777777" w:rsidR="0071510D" w:rsidRPr="006711F3" w:rsidRDefault="0071510D" w:rsidP="0071510D">
            <w:pPr>
              <w:pStyle w:val="ListParagraph"/>
              <w:spacing w:after="0" w:line="240" w:lineRule="auto"/>
              <w:ind w:left="433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22050433" w14:textId="46284C39" w:rsidR="00D651FD" w:rsidRDefault="00D651FD" w:rsidP="00D651FD">
      <w:pPr>
        <w:spacing w:after="0" w:line="240" w:lineRule="auto"/>
        <w:rPr>
          <w:rFonts w:ascii="Calibri" w:hAnsi="Calibri" w:cs="Calibri"/>
        </w:rPr>
      </w:pPr>
    </w:p>
    <w:tbl>
      <w:tblPr>
        <w:tblW w:w="467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6711F3" w:rsidRPr="006711F3" w14:paraId="19E70E82" w14:textId="77777777" w:rsidTr="006711F3">
        <w:trPr>
          <w:trHeight w:val="320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BB52" w14:textId="77777777" w:rsidR="006711F3" w:rsidRPr="006711F3" w:rsidRDefault="006711F3" w:rsidP="006711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11F3">
              <w:rPr>
                <w:rFonts w:ascii="Calibri" w:eastAsia="Times New Roman" w:hAnsi="Calibri" w:cs="Calibri"/>
                <w:b/>
                <w:bCs/>
                <w:color w:val="000000"/>
              </w:rPr>
              <w:t>Challenges:​</w:t>
            </w:r>
          </w:p>
        </w:tc>
      </w:tr>
      <w:tr w:rsidR="006711F3" w:rsidRPr="006711F3" w14:paraId="1F014A4D" w14:textId="77777777" w:rsidTr="006711F3">
        <w:trPr>
          <w:trHeight w:val="3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BE56" w14:textId="77777777" w:rsidR="0071510D" w:rsidRDefault="0071510D" w:rsidP="0071510D">
            <w:pPr>
              <w:pStyle w:val="ListParagraph"/>
              <w:spacing w:after="0" w:line="240" w:lineRule="auto"/>
              <w:ind w:left="523"/>
              <w:rPr>
                <w:rFonts w:ascii="Calibri" w:eastAsia="Times New Roman" w:hAnsi="Calibri" w:cs="Calibri"/>
                <w:color w:val="000000"/>
              </w:rPr>
            </w:pPr>
          </w:p>
          <w:p w14:paraId="6695E03A" w14:textId="0312A6A5" w:rsidR="006711F3" w:rsidRDefault="006711F3" w:rsidP="006711F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523"/>
              <w:rPr>
                <w:rFonts w:ascii="Calibri" w:eastAsia="Times New Roman" w:hAnsi="Calibri" w:cs="Calibri"/>
                <w:color w:val="000000"/>
              </w:rPr>
            </w:pPr>
            <w:r w:rsidRPr="006711F3">
              <w:rPr>
                <w:rFonts w:ascii="Calibri" w:eastAsia="Times New Roman" w:hAnsi="Calibri" w:cs="Calibri"/>
                <w:color w:val="000000"/>
              </w:rPr>
              <w:t>Lack of time to teach grammar​</w:t>
            </w:r>
          </w:p>
          <w:p w14:paraId="50246346" w14:textId="71E48381" w:rsidR="0071510D" w:rsidRPr="006711F3" w:rsidRDefault="0071510D" w:rsidP="0071510D">
            <w:pPr>
              <w:pStyle w:val="ListParagraph"/>
              <w:spacing w:after="0" w:line="240" w:lineRule="auto"/>
              <w:ind w:left="523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11F3" w:rsidRPr="006711F3" w14:paraId="0E8B05D9" w14:textId="77777777" w:rsidTr="006711F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C2599" w14:textId="77777777" w:rsidR="006711F3" w:rsidRPr="006711F3" w:rsidRDefault="006711F3" w:rsidP="006711F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523"/>
              <w:rPr>
                <w:rFonts w:ascii="Calibri" w:eastAsia="Times New Roman" w:hAnsi="Calibri" w:cs="Calibri"/>
                <w:color w:val="000000"/>
              </w:rPr>
            </w:pPr>
            <w:r w:rsidRPr="006711F3">
              <w:rPr>
                <w:rFonts w:ascii="Calibri" w:eastAsia="Times New Roman" w:hAnsi="Calibri" w:cs="Calibri"/>
                <w:color w:val="000000"/>
              </w:rPr>
              <w:t>Varying needs of students​</w:t>
            </w:r>
          </w:p>
        </w:tc>
      </w:tr>
      <w:tr w:rsidR="006711F3" w:rsidRPr="006711F3" w14:paraId="7AB66178" w14:textId="77777777" w:rsidTr="006711F3">
        <w:trPr>
          <w:trHeight w:val="32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FF85D" w14:textId="77777777" w:rsidR="006711F3" w:rsidRDefault="006711F3" w:rsidP="006711F3">
            <w:pPr>
              <w:pStyle w:val="ListParagraph"/>
              <w:spacing w:after="0" w:line="240" w:lineRule="auto"/>
              <w:ind w:left="523"/>
              <w:rPr>
                <w:rFonts w:ascii="Calibri" w:eastAsia="Times New Roman" w:hAnsi="Calibri" w:cs="Calibri"/>
                <w:color w:val="000000"/>
              </w:rPr>
            </w:pPr>
            <w:r w:rsidRPr="006711F3">
              <w:rPr>
                <w:rFonts w:ascii="Calibri" w:eastAsia="Times New Roman" w:hAnsi="Calibri" w:cs="Calibri"/>
                <w:color w:val="000000"/>
              </w:rPr>
              <w:t>(English level and L1, NS vs. NNS)</w:t>
            </w:r>
          </w:p>
          <w:p w14:paraId="066C1034" w14:textId="1EC7EE5C" w:rsidR="0071510D" w:rsidRPr="006711F3" w:rsidRDefault="0071510D" w:rsidP="006711F3">
            <w:pPr>
              <w:pStyle w:val="ListParagraph"/>
              <w:spacing w:after="0" w:line="240" w:lineRule="auto"/>
              <w:ind w:left="523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11F3" w:rsidRPr="006711F3" w14:paraId="6D18F4DF" w14:textId="77777777" w:rsidTr="006711F3">
        <w:trPr>
          <w:trHeight w:val="28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438E" w14:textId="77777777" w:rsidR="006711F3" w:rsidRDefault="006711F3" w:rsidP="006711F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523"/>
              <w:rPr>
                <w:rFonts w:ascii="Calibri" w:eastAsia="Times New Roman" w:hAnsi="Calibri" w:cs="Calibri"/>
                <w:color w:val="000000"/>
              </w:rPr>
            </w:pPr>
            <w:r w:rsidRPr="006711F3">
              <w:rPr>
                <w:rFonts w:ascii="Calibri" w:eastAsia="Times New Roman" w:hAnsi="Calibri" w:cs="Calibri"/>
                <w:color w:val="000000"/>
              </w:rPr>
              <w:t>Instructor confidence in teaching grammar​</w:t>
            </w:r>
          </w:p>
          <w:p w14:paraId="41C63CD8" w14:textId="3AB809C9" w:rsidR="0071510D" w:rsidRPr="006711F3" w:rsidRDefault="0071510D" w:rsidP="0071510D">
            <w:pPr>
              <w:pStyle w:val="ListParagraph"/>
              <w:spacing w:after="0" w:line="240" w:lineRule="auto"/>
              <w:ind w:left="523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11F3" w:rsidRPr="006711F3" w14:paraId="7BEF0C6C" w14:textId="77777777" w:rsidTr="006711F3">
        <w:trPr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4359" w14:textId="77777777" w:rsidR="006711F3" w:rsidRDefault="006711F3" w:rsidP="006711F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523"/>
              <w:rPr>
                <w:rFonts w:ascii="Calibri" w:eastAsia="Times New Roman" w:hAnsi="Calibri" w:cs="Calibri"/>
                <w:color w:val="000000"/>
              </w:rPr>
            </w:pPr>
            <w:r w:rsidRPr="006711F3">
              <w:rPr>
                <w:rFonts w:ascii="Calibri" w:eastAsia="Times New Roman" w:hAnsi="Calibri" w:cs="Calibri"/>
                <w:color w:val="000000"/>
              </w:rPr>
              <w:t>In-class or even adaptive software-based grammar instruction​ can be "One size fits all"</w:t>
            </w:r>
          </w:p>
          <w:p w14:paraId="7176F702" w14:textId="744A204E" w:rsidR="0071510D" w:rsidRPr="006711F3" w:rsidRDefault="0071510D" w:rsidP="0071510D">
            <w:pPr>
              <w:pStyle w:val="ListParagraph"/>
              <w:spacing w:after="0" w:line="240" w:lineRule="auto"/>
              <w:ind w:left="523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130104F8" w14:textId="292864E7" w:rsidR="006711F3" w:rsidRDefault="006711F3" w:rsidP="00D651FD">
      <w:pPr>
        <w:spacing w:after="0" w:line="240" w:lineRule="auto"/>
        <w:rPr>
          <w:rFonts w:ascii="Calibri" w:hAnsi="Calibri" w:cs="Calibri"/>
        </w:rPr>
      </w:pPr>
    </w:p>
    <w:p w14:paraId="147AEA6C" w14:textId="77777777" w:rsidR="0071510D" w:rsidRDefault="0071510D" w:rsidP="00D651FD">
      <w:pPr>
        <w:spacing w:after="0" w:line="240" w:lineRule="auto"/>
        <w:rPr>
          <w:rFonts w:ascii="Calibri" w:hAnsi="Calibri" w:cs="Calibri"/>
          <w:b/>
          <w:i/>
          <w:sz w:val="28"/>
          <w:szCs w:val="28"/>
        </w:rPr>
      </w:pPr>
    </w:p>
    <w:p w14:paraId="287E5FE5" w14:textId="77777777" w:rsidR="0071510D" w:rsidRDefault="0071510D" w:rsidP="00D651FD">
      <w:pPr>
        <w:spacing w:after="0" w:line="240" w:lineRule="auto"/>
        <w:rPr>
          <w:rFonts w:ascii="Calibri" w:hAnsi="Calibri" w:cs="Calibri"/>
          <w:b/>
          <w:i/>
          <w:sz w:val="28"/>
          <w:szCs w:val="28"/>
        </w:rPr>
      </w:pPr>
    </w:p>
    <w:p w14:paraId="357EE687" w14:textId="3973FBF1" w:rsidR="00D651FD" w:rsidRPr="0071510D" w:rsidRDefault="00E67C39" w:rsidP="00D651FD">
      <w:pPr>
        <w:spacing w:after="0" w:line="240" w:lineRule="auto"/>
        <w:rPr>
          <w:rFonts w:ascii="Calibri" w:hAnsi="Calibri" w:cs="Calibri"/>
          <w:b/>
          <w:i/>
          <w:sz w:val="32"/>
          <w:szCs w:val="28"/>
          <w:u w:val="single"/>
        </w:rPr>
      </w:pPr>
      <w:r w:rsidRPr="0071510D">
        <w:rPr>
          <w:rFonts w:ascii="Calibri" w:hAnsi="Calibri" w:cs="Calibri"/>
          <w:b/>
          <w:i/>
          <w:sz w:val="32"/>
          <w:szCs w:val="28"/>
          <w:u w:val="single"/>
        </w:rPr>
        <w:t>Procedure</w:t>
      </w:r>
      <w:r w:rsidR="0071510D" w:rsidRPr="0071510D">
        <w:rPr>
          <w:rFonts w:ascii="Calibri" w:hAnsi="Calibri" w:cs="Calibri"/>
          <w:b/>
          <w:i/>
          <w:sz w:val="32"/>
          <w:szCs w:val="28"/>
          <w:u w:val="single"/>
        </w:rPr>
        <w:t>:</w:t>
      </w:r>
    </w:p>
    <w:p w14:paraId="605EA641" w14:textId="77777777" w:rsidR="00D651FD" w:rsidRPr="0071510D" w:rsidRDefault="00D651FD" w:rsidP="00D651FD">
      <w:pPr>
        <w:spacing w:after="0" w:line="240" w:lineRule="auto"/>
        <w:rPr>
          <w:rFonts w:ascii="Calibri" w:hAnsi="Calibri" w:cs="Calibri"/>
          <w:sz w:val="24"/>
        </w:rPr>
      </w:pPr>
    </w:p>
    <w:p w14:paraId="24CB25F6" w14:textId="70E0812A" w:rsidR="0071510D" w:rsidRPr="0071510D" w:rsidRDefault="006711F3" w:rsidP="0071510D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  <w:b/>
          <w:sz w:val="24"/>
        </w:rPr>
      </w:pPr>
      <w:r w:rsidRPr="0071510D">
        <w:rPr>
          <w:rFonts w:ascii="Calibri" w:hAnsi="Calibri" w:cs="Calibri"/>
          <w:b/>
          <w:sz w:val="24"/>
        </w:rPr>
        <w:t>Grammar workshops:</w:t>
      </w:r>
    </w:p>
    <w:p w14:paraId="10DBFE60" w14:textId="697A6682" w:rsidR="00E11CB2" w:rsidRDefault="00E11CB2" w:rsidP="006711F3">
      <w:pPr>
        <w:pStyle w:val="ListParagraph"/>
        <w:spacing w:after="0" w:line="240" w:lineRule="auto"/>
        <w:textAlignment w:val="baseline"/>
        <w:rPr>
          <w:rFonts w:ascii="Calibri" w:eastAsia="Times New Roman" w:hAnsi="Calibri" w:cs="Calibri"/>
          <w:sz w:val="24"/>
        </w:rPr>
      </w:pPr>
      <w:r w:rsidRPr="0071510D">
        <w:rPr>
          <w:rFonts w:ascii="Calibri" w:eastAsia="Times New Roman" w:hAnsi="Calibri" w:cs="Calibri"/>
          <w:sz w:val="24"/>
        </w:rPr>
        <w:t>During the Fall ’18 and Spring ’19 semesters, a series of optional grammar workshops were held outside of class, covering these topics:</w:t>
      </w:r>
    </w:p>
    <w:p w14:paraId="17BB731A" w14:textId="77777777" w:rsidR="0071510D" w:rsidRPr="0071510D" w:rsidRDefault="0071510D" w:rsidP="006711F3">
      <w:pPr>
        <w:pStyle w:val="ListParagraph"/>
        <w:spacing w:after="0" w:line="240" w:lineRule="auto"/>
        <w:textAlignment w:val="baseline"/>
        <w:rPr>
          <w:rFonts w:ascii="Calibri" w:eastAsia="Times New Roman" w:hAnsi="Calibri" w:cs="Calibri"/>
          <w:sz w:val="24"/>
        </w:rPr>
      </w:pPr>
    </w:p>
    <w:p w14:paraId="178822B1" w14:textId="50275B07" w:rsidR="00E11CB2" w:rsidRPr="0071510D" w:rsidRDefault="00E11CB2" w:rsidP="00E11CB2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Calibri" w:eastAsia="Times New Roman" w:hAnsi="Calibri" w:cs="Calibri"/>
          <w:sz w:val="24"/>
        </w:rPr>
      </w:pPr>
      <w:r w:rsidRPr="0071510D">
        <w:rPr>
          <w:rFonts w:ascii="Calibri" w:eastAsia="Times New Roman" w:hAnsi="Calibri" w:cs="Calibri"/>
          <w:sz w:val="24"/>
        </w:rPr>
        <w:t xml:space="preserve">Connecting sentences with conjunctions (i.e. </w:t>
      </w:r>
      <w:r w:rsidRPr="0071510D">
        <w:rPr>
          <w:rFonts w:ascii="Calibri" w:eastAsia="Times New Roman" w:hAnsi="Calibri" w:cs="Calibri"/>
          <w:i/>
          <w:sz w:val="24"/>
        </w:rPr>
        <w:t>although</w:t>
      </w:r>
      <w:r w:rsidRPr="0071510D">
        <w:rPr>
          <w:rFonts w:ascii="Calibri" w:eastAsia="Times New Roman" w:hAnsi="Calibri" w:cs="Calibri"/>
          <w:sz w:val="24"/>
        </w:rPr>
        <w:t xml:space="preserve">) and conjunctive adverbs (i.e. </w:t>
      </w:r>
      <w:r w:rsidRPr="0071510D">
        <w:rPr>
          <w:rFonts w:ascii="Calibri" w:eastAsia="Times New Roman" w:hAnsi="Calibri" w:cs="Calibri"/>
          <w:i/>
          <w:sz w:val="24"/>
        </w:rPr>
        <w:t>consequently</w:t>
      </w:r>
      <w:r w:rsidRPr="0071510D">
        <w:rPr>
          <w:rFonts w:ascii="Calibri" w:eastAsia="Times New Roman" w:hAnsi="Calibri" w:cs="Calibri"/>
          <w:sz w:val="24"/>
        </w:rPr>
        <w:t>)</w:t>
      </w:r>
    </w:p>
    <w:p w14:paraId="76040CC3" w14:textId="6AF95948" w:rsidR="00E11CB2" w:rsidRPr="0071510D" w:rsidRDefault="00E11CB2" w:rsidP="00E11CB2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Calibri" w:eastAsia="Times New Roman" w:hAnsi="Calibri" w:cs="Calibri"/>
          <w:sz w:val="24"/>
        </w:rPr>
      </w:pPr>
      <w:r w:rsidRPr="0071510D">
        <w:rPr>
          <w:rFonts w:ascii="Calibri" w:eastAsia="Times New Roman" w:hAnsi="Calibri" w:cs="Calibri"/>
          <w:sz w:val="24"/>
        </w:rPr>
        <w:t>Using non-restrictive adjective clauses and appositives to add additional information to a sentence</w:t>
      </w:r>
    </w:p>
    <w:p w14:paraId="7AE305CE" w14:textId="27709491" w:rsidR="00E11CB2" w:rsidRPr="0071510D" w:rsidRDefault="00E11CB2" w:rsidP="00E11CB2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Calibri" w:eastAsia="Times New Roman" w:hAnsi="Calibri" w:cs="Calibri"/>
          <w:sz w:val="24"/>
        </w:rPr>
      </w:pPr>
      <w:r w:rsidRPr="0071510D">
        <w:rPr>
          <w:rFonts w:ascii="Calibri" w:eastAsia="Times New Roman" w:hAnsi="Calibri" w:cs="Calibri"/>
          <w:sz w:val="24"/>
        </w:rPr>
        <w:t>punctuation with periods/commas/semicolons, paraphrasing and citations</w:t>
      </w:r>
    </w:p>
    <w:p w14:paraId="250049C2" w14:textId="77777777" w:rsidR="00E67C39" w:rsidRPr="0071510D" w:rsidRDefault="00E67C39" w:rsidP="00E67C39">
      <w:pPr>
        <w:pStyle w:val="ListParagraph"/>
        <w:spacing w:after="0" w:line="240" w:lineRule="auto"/>
        <w:ind w:left="1080"/>
        <w:textAlignment w:val="baseline"/>
        <w:rPr>
          <w:rFonts w:ascii="Calibri" w:eastAsia="Times New Roman" w:hAnsi="Calibri" w:cs="Calibri"/>
          <w:sz w:val="24"/>
        </w:rPr>
      </w:pPr>
    </w:p>
    <w:p w14:paraId="72400F8A" w14:textId="7B314612" w:rsidR="0071510D" w:rsidRPr="0071510D" w:rsidRDefault="006711F3" w:rsidP="0071510D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  <w:b/>
          <w:sz w:val="24"/>
        </w:rPr>
      </w:pPr>
      <w:r w:rsidRPr="0071510D">
        <w:rPr>
          <w:rFonts w:ascii="Calibri" w:hAnsi="Calibri" w:cs="Calibri"/>
          <w:b/>
          <w:sz w:val="24"/>
        </w:rPr>
        <w:t>Correction codes, Error logs, and Reflections:</w:t>
      </w:r>
    </w:p>
    <w:p w14:paraId="1ACC8FE9" w14:textId="0D3B792D" w:rsidR="00FB07C3" w:rsidRDefault="00FB07C3" w:rsidP="006711F3">
      <w:pPr>
        <w:pStyle w:val="ListParagraph"/>
        <w:spacing w:after="0" w:line="240" w:lineRule="auto"/>
        <w:textAlignment w:val="baseline"/>
        <w:rPr>
          <w:rFonts w:ascii="Calibri" w:eastAsia="Times New Roman" w:hAnsi="Calibri" w:cs="Calibri"/>
          <w:sz w:val="24"/>
        </w:rPr>
      </w:pPr>
      <w:r w:rsidRPr="0071510D">
        <w:rPr>
          <w:rFonts w:ascii="Calibri" w:eastAsia="Times New Roman" w:hAnsi="Calibri" w:cs="Calibri"/>
          <w:sz w:val="24"/>
        </w:rPr>
        <w:t xml:space="preserve">Students were also given indirect feedback through the use of correction codes, and asked to record their errors and corrections in a log, followed by an end-of-semester written reflection on how their grammar may have improved.  </w:t>
      </w:r>
    </w:p>
    <w:p w14:paraId="3DA466D3" w14:textId="77777777" w:rsidR="0071510D" w:rsidRPr="0071510D" w:rsidRDefault="0071510D" w:rsidP="006711F3">
      <w:pPr>
        <w:pStyle w:val="ListParagraph"/>
        <w:spacing w:after="0" w:line="240" w:lineRule="auto"/>
        <w:textAlignment w:val="baseline"/>
        <w:rPr>
          <w:rFonts w:ascii="Calibri" w:eastAsia="Times New Roman" w:hAnsi="Calibri" w:cs="Calibri"/>
          <w:sz w:val="24"/>
        </w:rPr>
      </w:pPr>
    </w:p>
    <w:p w14:paraId="21495752" w14:textId="55E6D4A7" w:rsidR="00FB07C3" w:rsidRPr="0071510D" w:rsidRDefault="00FB07C3" w:rsidP="00FB07C3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Calibri" w:eastAsia="Times New Roman" w:hAnsi="Calibri" w:cs="Calibri"/>
          <w:sz w:val="24"/>
        </w:rPr>
      </w:pPr>
      <w:r w:rsidRPr="0071510D">
        <w:rPr>
          <w:rFonts w:ascii="Calibri" w:eastAsia="Times New Roman" w:hAnsi="Calibri" w:cs="Calibri"/>
          <w:sz w:val="24"/>
        </w:rPr>
        <w:t>Correction codes were used for subject-verb agreement, verb tense, plural, article, and run-on/fragment/comma splice errors.</w:t>
      </w:r>
    </w:p>
    <w:p w14:paraId="1378E170" w14:textId="3AF0E523" w:rsidR="00FB07C3" w:rsidRPr="0071510D" w:rsidRDefault="00FB07C3" w:rsidP="00FB07C3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Calibri" w:eastAsia="Times New Roman" w:hAnsi="Calibri" w:cs="Calibri"/>
          <w:sz w:val="24"/>
        </w:rPr>
      </w:pPr>
      <w:r w:rsidRPr="0071510D">
        <w:rPr>
          <w:rFonts w:ascii="Calibri" w:eastAsia="Times New Roman" w:hAnsi="Calibri" w:cs="Calibri"/>
          <w:sz w:val="24"/>
        </w:rPr>
        <w:t>Students were asked to fill out their error logs upon receiving feedback on each piece of writing in the course</w:t>
      </w:r>
    </w:p>
    <w:p w14:paraId="3E39151F" w14:textId="77777777" w:rsidR="00E11CB2" w:rsidRPr="0071510D" w:rsidRDefault="00E11CB2" w:rsidP="00D651FD">
      <w:pPr>
        <w:spacing w:after="0"/>
        <w:rPr>
          <w:rFonts w:ascii="Calibri" w:hAnsi="Calibri" w:cs="Calibri"/>
          <w:sz w:val="24"/>
        </w:rPr>
      </w:pPr>
    </w:p>
    <w:p w14:paraId="3161E766" w14:textId="13318BB7" w:rsidR="00D651FD" w:rsidRPr="0071510D" w:rsidRDefault="00E11CB2" w:rsidP="00D651FD">
      <w:pPr>
        <w:spacing w:after="0"/>
        <w:rPr>
          <w:rFonts w:ascii="Calibri" w:hAnsi="Calibri" w:cs="Calibri"/>
          <w:i/>
          <w:sz w:val="32"/>
          <w:u w:val="single"/>
        </w:rPr>
      </w:pPr>
      <w:bookmarkStart w:id="0" w:name="_GoBack"/>
      <w:bookmarkEnd w:id="0"/>
      <w:r w:rsidRPr="0071510D">
        <w:rPr>
          <w:rFonts w:ascii="Calibri" w:hAnsi="Calibri" w:cs="Calibri"/>
          <w:b/>
          <w:i/>
          <w:sz w:val="32"/>
          <w:u w:val="single"/>
        </w:rPr>
        <w:lastRenderedPageBreak/>
        <w:t>Results</w:t>
      </w:r>
    </w:p>
    <w:p w14:paraId="53867AE6" w14:textId="036DD04F" w:rsidR="00B03F91" w:rsidRPr="0071510D" w:rsidRDefault="00B03F91" w:rsidP="00B03F91">
      <w:pPr>
        <w:spacing w:after="0"/>
        <w:rPr>
          <w:rFonts w:ascii="Calibri" w:hAnsi="Calibri" w:cs="Calibri"/>
          <w:b/>
          <w:sz w:val="24"/>
        </w:rPr>
      </w:pPr>
      <w:r w:rsidRPr="0071510D">
        <w:rPr>
          <w:rFonts w:ascii="Calibri" w:hAnsi="Calibri" w:cs="Calibri"/>
          <w:b/>
          <w:sz w:val="24"/>
        </w:rPr>
        <w:t>Grammar workshops:</w:t>
      </w:r>
    </w:p>
    <w:p w14:paraId="29E44976" w14:textId="0F4E8D11" w:rsidR="00D651FD" w:rsidRPr="0071510D" w:rsidRDefault="00FB07C3" w:rsidP="00D651FD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4"/>
        </w:rPr>
      </w:pPr>
      <w:r w:rsidRPr="0071510D">
        <w:rPr>
          <w:rFonts w:ascii="Calibri" w:hAnsi="Calibri" w:cs="Calibri"/>
          <w:sz w:val="24"/>
        </w:rPr>
        <w:t>Students found the grammar workshops beneficial to their writing (4.15/5.00, n=7) and said they used the grammar they learned from the workshops in their writing (4.30/5.00, n=7)</w:t>
      </w:r>
      <w:r w:rsidR="00B03F91" w:rsidRPr="0071510D">
        <w:rPr>
          <w:rFonts w:ascii="Calibri" w:hAnsi="Calibri" w:cs="Calibri"/>
          <w:sz w:val="24"/>
        </w:rPr>
        <w:t xml:space="preserve">. </w:t>
      </w:r>
    </w:p>
    <w:p w14:paraId="12778C50" w14:textId="75298FDC" w:rsidR="00B03F91" w:rsidRPr="0071510D" w:rsidRDefault="00B03F91" w:rsidP="00B03F91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4"/>
        </w:rPr>
      </w:pPr>
      <w:r w:rsidRPr="0071510D">
        <w:rPr>
          <w:rFonts w:ascii="Calibri" w:hAnsi="Calibri" w:cs="Calibri"/>
          <w:sz w:val="24"/>
        </w:rPr>
        <w:t xml:space="preserve">Analysis of student writing revealed that </w:t>
      </w:r>
      <w:r w:rsidR="00E67C39" w:rsidRPr="0071510D">
        <w:rPr>
          <w:rFonts w:ascii="Calibri" w:hAnsi="Calibri" w:cs="Calibri"/>
          <w:sz w:val="24"/>
        </w:rPr>
        <w:t xml:space="preserve">4 of 6 </w:t>
      </w:r>
      <w:r w:rsidRPr="0071510D">
        <w:rPr>
          <w:rFonts w:ascii="Calibri" w:hAnsi="Calibri" w:cs="Calibri"/>
          <w:sz w:val="24"/>
        </w:rPr>
        <w:t xml:space="preserve">students who attended </w:t>
      </w:r>
      <w:r w:rsidR="00E67C39" w:rsidRPr="0071510D">
        <w:rPr>
          <w:rFonts w:ascii="Calibri" w:hAnsi="Calibri" w:cs="Calibri"/>
          <w:sz w:val="24"/>
        </w:rPr>
        <w:t xml:space="preserve">at least 2 </w:t>
      </w:r>
      <w:r w:rsidRPr="0071510D">
        <w:rPr>
          <w:rFonts w:ascii="Calibri" w:hAnsi="Calibri" w:cs="Calibri"/>
          <w:sz w:val="24"/>
        </w:rPr>
        <w:t xml:space="preserve">grammar workshops </w:t>
      </w:r>
      <w:r w:rsidR="00E67C39" w:rsidRPr="0071510D">
        <w:rPr>
          <w:rFonts w:ascii="Calibri" w:hAnsi="Calibri" w:cs="Calibri"/>
          <w:sz w:val="24"/>
        </w:rPr>
        <w:t>showed</w:t>
      </w:r>
      <w:r w:rsidRPr="0071510D">
        <w:rPr>
          <w:rFonts w:ascii="Calibri" w:hAnsi="Calibri" w:cs="Calibri"/>
          <w:sz w:val="24"/>
        </w:rPr>
        <w:t xml:space="preserve"> use of more advanced transition words/phrases covered in the workshop</w:t>
      </w:r>
      <w:r w:rsidR="00E67C39" w:rsidRPr="0071510D">
        <w:rPr>
          <w:rFonts w:ascii="Calibri" w:hAnsi="Calibri" w:cs="Calibri"/>
          <w:sz w:val="24"/>
        </w:rPr>
        <w:t xml:space="preserve"> in their subsequent writing.</w:t>
      </w:r>
    </w:p>
    <w:p w14:paraId="632A9F2E" w14:textId="77777777" w:rsidR="00E67C39" w:rsidRPr="0071510D" w:rsidRDefault="00E67C39" w:rsidP="00E67C39">
      <w:pPr>
        <w:pStyle w:val="ListParagraph"/>
        <w:spacing w:after="0"/>
        <w:rPr>
          <w:rFonts w:ascii="Calibri" w:hAnsi="Calibri" w:cs="Calibri"/>
          <w:sz w:val="24"/>
        </w:rPr>
      </w:pPr>
    </w:p>
    <w:p w14:paraId="17A79122" w14:textId="704C5DDF" w:rsidR="00B03F91" w:rsidRPr="0071510D" w:rsidRDefault="00B03F91" w:rsidP="00B03F91">
      <w:pPr>
        <w:spacing w:after="0"/>
        <w:rPr>
          <w:rFonts w:ascii="Calibri" w:hAnsi="Calibri" w:cs="Calibri"/>
          <w:b/>
          <w:sz w:val="24"/>
        </w:rPr>
      </w:pPr>
      <w:r w:rsidRPr="0071510D">
        <w:rPr>
          <w:rFonts w:ascii="Calibri" w:hAnsi="Calibri" w:cs="Calibri"/>
          <w:b/>
          <w:sz w:val="24"/>
        </w:rPr>
        <w:t>Correction codes, Error logs, and Reflections:</w:t>
      </w:r>
    </w:p>
    <w:p w14:paraId="205B65A8" w14:textId="77777777" w:rsidR="00B03F91" w:rsidRPr="0071510D" w:rsidRDefault="00FB07C3" w:rsidP="00D651FD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4"/>
        </w:rPr>
      </w:pPr>
      <w:r w:rsidRPr="0071510D">
        <w:rPr>
          <w:rFonts w:ascii="Calibri" w:hAnsi="Calibri" w:cs="Calibri"/>
          <w:sz w:val="24"/>
        </w:rPr>
        <w:t>A common theme in student reflections was that the correction codes helped them to “notice” errors</w:t>
      </w:r>
      <w:r w:rsidR="00875E26" w:rsidRPr="0071510D">
        <w:rPr>
          <w:rFonts w:ascii="Calibri" w:hAnsi="Calibri" w:cs="Calibri"/>
          <w:sz w:val="24"/>
        </w:rPr>
        <w:t xml:space="preserve">, reduce </w:t>
      </w:r>
      <w:r w:rsidRPr="0071510D">
        <w:rPr>
          <w:rFonts w:ascii="Calibri" w:hAnsi="Calibri" w:cs="Calibri"/>
          <w:sz w:val="24"/>
        </w:rPr>
        <w:t xml:space="preserve">their error frequency, </w:t>
      </w:r>
      <w:r w:rsidR="00875E26" w:rsidRPr="0071510D">
        <w:rPr>
          <w:rFonts w:ascii="Calibri" w:hAnsi="Calibri" w:cs="Calibri"/>
          <w:sz w:val="24"/>
        </w:rPr>
        <w:t>and</w:t>
      </w:r>
      <w:r w:rsidRPr="0071510D">
        <w:rPr>
          <w:rFonts w:ascii="Calibri" w:hAnsi="Calibri" w:cs="Calibri"/>
          <w:sz w:val="24"/>
        </w:rPr>
        <w:t xml:space="preserve"> </w:t>
      </w:r>
      <w:r w:rsidR="00875E26" w:rsidRPr="0071510D">
        <w:rPr>
          <w:rFonts w:ascii="Calibri" w:hAnsi="Calibri" w:cs="Calibri"/>
          <w:sz w:val="24"/>
        </w:rPr>
        <w:t>know</w:t>
      </w:r>
      <w:r w:rsidRPr="0071510D">
        <w:rPr>
          <w:rFonts w:ascii="Calibri" w:hAnsi="Calibri" w:cs="Calibri"/>
          <w:sz w:val="24"/>
        </w:rPr>
        <w:t xml:space="preserve"> wh</w:t>
      </w:r>
      <w:r w:rsidR="00875E26" w:rsidRPr="0071510D">
        <w:rPr>
          <w:rFonts w:ascii="Calibri" w:hAnsi="Calibri" w:cs="Calibri"/>
          <w:sz w:val="24"/>
        </w:rPr>
        <w:t xml:space="preserve">ich error types they should focus </w:t>
      </w:r>
      <w:r w:rsidRPr="0071510D">
        <w:rPr>
          <w:rFonts w:ascii="Calibri" w:hAnsi="Calibri" w:cs="Calibri"/>
          <w:sz w:val="24"/>
        </w:rPr>
        <w:t xml:space="preserve">on. Students </w:t>
      </w:r>
      <w:r w:rsidR="00875E26" w:rsidRPr="0071510D">
        <w:rPr>
          <w:rFonts w:ascii="Calibri" w:hAnsi="Calibri" w:cs="Calibri"/>
          <w:sz w:val="24"/>
        </w:rPr>
        <w:t>commonly</w:t>
      </w:r>
      <w:r w:rsidRPr="0071510D">
        <w:rPr>
          <w:rFonts w:ascii="Calibri" w:hAnsi="Calibri" w:cs="Calibri"/>
          <w:sz w:val="24"/>
        </w:rPr>
        <w:t xml:space="preserve"> mentioned specific error types in their reflections</w:t>
      </w:r>
      <w:r w:rsidR="00875E26" w:rsidRPr="0071510D">
        <w:rPr>
          <w:rFonts w:ascii="Calibri" w:hAnsi="Calibri" w:cs="Calibri"/>
          <w:sz w:val="24"/>
        </w:rPr>
        <w:t xml:space="preserve"> (articles, comma splices, etc.)</w:t>
      </w:r>
    </w:p>
    <w:p w14:paraId="5028BC94" w14:textId="1009D7C8" w:rsidR="00FB07C3" w:rsidRPr="0071510D" w:rsidRDefault="00B03F91" w:rsidP="00D651FD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4"/>
        </w:rPr>
      </w:pPr>
      <w:r w:rsidRPr="0071510D">
        <w:rPr>
          <w:rFonts w:ascii="Calibri" w:hAnsi="Calibri" w:cs="Calibri"/>
          <w:sz w:val="24"/>
        </w:rPr>
        <w:t>Despite this, analysis of student wri</w:t>
      </w:r>
      <w:r w:rsidR="0071510D" w:rsidRPr="0071510D">
        <w:rPr>
          <w:rFonts w:ascii="Calibri" w:hAnsi="Calibri" w:cs="Calibri"/>
          <w:sz w:val="24"/>
        </w:rPr>
        <w:t>ting over the semester showed little</w:t>
      </w:r>
      <w:r w:rsidRPr="0071510D">
        <w:rPr>
          <w:rFonts w:ascii="Calibri" w:hAnsi="Calibri" w:cs="Calibri"/>
          <w:sz w:val="24"/>
        </w:rPr>
        <w:t xml:space="preserve"> statistical change in the frequency of their errors after receiving feedback in the form of correction codes.</w:t>
      </w:r>
    </w:p>
    <w:p w14:paraId="5DFA189F" w14:textId="77777777" w:rsidR="0071510D" w:rsidRPr="0071510D" w:rsidRDefault="0071510D" w:rsidP="00D651FD">
      <w:pPr>
        <w:spacing w:after="0" w:line="240" w:lineRule="auto"/>
        <w:rPr>
          <w:rFonts w:ascii="Calibri" w:hAnsi="Calibri" w:cs="Calibri"/>
          <w:b/>
          <w:i/>
          <w:sz w:val="32"/>
          <w:szCs w:val="28"/>
        </w:rPr>
      </w:pPr>
    </w:p>
    <w:p w14:paraId="702C64F6" w14:textId="77777777" w:rsidR="0071510D" w:rsidRPr="0071510D" w:rsidRDefault="0071510D" w:rsidP="00D651FD">
      <w:pPr>
        <w:spacing w:after="0" w:line="240" w:lineRule="auto"/>
        <w:rPr>
          <w:rFonts w:ascii="Calibri" w:hAnsi="Calibri" w:cs="Calibri"/>
          <w:b/>
          <w:i/>
          <w:sz w:val="32"/>
          <w:szCs w:val="28"/>
        </w:rPr>
      </w:pPr>
    </w:p>
    <w:p w14:paraId="604744CE" w14:textId="4B50A73B" w:rsidR="00D651FD" w:rsidRPr="0071510D" w:rsidRDefault="00875E26" w:rsidP="00D651FD">
      <w:pPr>
        <w:spacing w:after="0" w:line="240" w:lineRule="auto"/>
        <w:rPr>
          <w:rFonts w:ascii="Calibri" w:hAnsi="Calibri" w:cs="Calibri"/>
          <w:b/>
          <w:i/>
          <w:sz w:val="32"/>
          <w:szCs w:val="28"/>
          <w:u w:val="single"/>
        </w:rPr>
      </w:pPr>
      <w:r w:rsidRPr="0071510D">
        <w:rPr>
          <w:rFonts w:ascii="Calibri" w:hAnsi="Calibri" w:cs="Calibri"/>
          <w:b/>
          <w:i/>
          <w:sz w:val="32"/>
          <w:szCs w:val="28"/>
          <w:u w:val="single"/>
        </w:rPr>
        <w:t>Implications</w:t>
      </w:r>
      <w:r w:rsidR="0071510D" w:rsidRPr="0071510D">
        <w:rPr>
          <w:rFonts w:ascii="Calibri" w:hAnsi="Calibri" w:cs="Calibri"/>
          <w:b/>
          <w:i/>
          <w:sz w:val="32"/>
          <w:szCs w:val="28"/>
          <w:u w:val="single"/>
        </w:rPr>
        <w:t>/Suggestions</w:t>
      </w:r>
    </w:p>
    <w:p w14:paraId="29278F4B" w14:textId="77777777" w:rsidR="00D651FD" w:rsidRPr="0071510D" w:rsidRDefault="00D651FD" w:rsidP="00D651FD">
      <w:pPr>
        <w:spacing w:after="0" w:line="240" w:lineRule="auto"/>
        <w:rPr>
          <w:rFonts w:ascii="Calibri" w:hAnsi="Calibri" w:cs="Calibri"/>
          <w:sz w:val="24"/>
        </w:rPr>
      </w:pPr>
    </w:p>
    <w:p w14:paraId="5F8E6C39" w14:textId="09BFCEB6" w:rsidR="006711F3" w:rsidRPr="0071510D" w:rsidRDefault="006711F3" w:rsidP="006711F3">
      <w:pPr>
        <w:numPr>
          <w:ilvl w:val="0"/>
          <w:numId w:val="13"/>
        </w:numPr>
        <w:spacing w:after="0" w:line="240" w:lineRule="auto"/>
        <w:ind w:left="344" w:firstLine="0"/>
        <w:textAlignment w:val="baseline"/>
        <w:rPr>
          <w:rFonts w:ascii="Calibri" w:eastAsia="Times New Roman" w:hAnsi="Calibri" w:cs="Calibri"/>
          <w:sz w:val="24"/>
        </w:rPr>
      </w:pPr>
      <w:r w:rsidRPr="0071510D">
        <w:rPr>
          <w:rFonts w:ascii="Calibri" w:eastAsia="Times New Roman" w:hAnsi="Calibri" w:cs="Calibri"/>
          <w:sz w:val="24"/>
        </w:rPr>
        <w:t xml:space="preserve">Hold grammar workshops outside of class, or develop and guide students to targeted grammar </w:t>
      </w:r>
      <w:proofErr w:type="gramStart"/>
      <w:r w:rsidRPr="0071510D">
        <w:rPr>
          <w:rFonts w:ascii="Calibri" w:eastAsia="Times New Roman" w:hAnsi="Calibri" w:cs="Calibri"/>
          <w:sz w:val="24"/>
        </w:rPr>
        <w:t>modules.​</w:t>
      </w:r>
      <w:proofErr w:type="gramEnd"/>
    </w:p>
    <w:p w14:paraId="62CBE44F" w14:textId="1E523274" w:rsidR="006711F3" w:rsidRPr="0071510D" w:rsidRDefault="006711F3" w:rsidP="006711F3">
      <w:pPr>
        <w:numPr>
          <w:ilvl w:val="0"/>
          <w:numId w:val="13"/>
        </w:numPr>
        <w:spacing w:after="0" w:line="240" w:lineRule="auto"/>
        <w:ind w:left="344" w:firstLine="0"/>
        <w:textAlignment w:val="baseline"/>
        <w:rPr>
          <w:rFonts w:ascii="Calibri" w:eastAsia="Times New Roman" w:hAnsi="Calibri" w:cs="Calibri"/>
          <w:sz w:val="24"/>
        </w:rPr>
      </w:pPr>
      <w:r w:rsidRPr="0071510D">
        <w:rPr>
          <w:rFonts w:ascii="Calibri" w:eastAsia="Times New Roman" w:hAnsi="Calibri" w:cs="Calibri"/>
          <w:sz w:val="24"/>
        </w:rPr>
        <w:t>More longitudinal studies</w:t>
      </w:r>
      <w:r w:rsidR="0071510D" w:rsidRPr="0071510D">
        <w:rPr>
          <w:rFonts w:ascii="Calibri" w:eastAsia="Times New Roman" w:hAnsi="Calibri" w:cs="Calibri"/>
          <w:sz w:val="24"/>
        </w:rPr>
        <w:t xml:space="preserve"> needed</w:t>
      </w:r>
      <w:r w:rsidRPr="0071510D">
        <w:rPr>
          <w:rFonts w:ascii="Calibri" w:eastAsia="Times New Roman" w:hAnsi="Calibri" w:cs="Calibri"/>
          <w:sz w:val="24"/>
        </w:rPr>
        <w:t xml:space="preserve"> on efficacy of correction codes (Ferris &amp; </w:t>
      </w:r>
      <w:proofErr w:type="spellStart"/>
      <w:r w:rsidRPr="0071510D">
        <w:rPr>
          <w:rFonts w:ascii="Calibri" w:eastAsia="Times New Roman" w:hAnsi="Calibri" w:cs="Calibri"/>
          <w:sz w:val="24"/>
        </w:rPr>
        <w:t>Hedgcock</w:t>
      </w:r>
      <w:proofErr w:type="spellEnd"/>
      <w:r w:rsidRPr="0071510D">
        <w:rPr>
          <w:rFonts w:ascii="Calibri" w:eastAsia="Times New Roman" w:hAnsi="Calibri" w:cs="Calibri"/>
          <w:sz w:val="24"/>
        </w:rPr>
        <w:t xml:space="preserve">, </w:t>
      </w:r>
      <w:proofErr w:type="gramStart"/>
      <w:r w:rsidRPr="0071510D">
        <w:rPr>
          <w:rFonts w:ascii="Calibri" w:eastAsia="Times New Roman" w:hAnsi="Calibri" w:cs="Calibri"/>
          <w:sz w:val="24"/>
        </w:rPr>
        <w:t>2005)​</w:t>
      </w:r>
      <w:proofErr w:type="gramEnd"/>
    </w:p>
    <w:p w14:paraId="3BC8125A" w14:textId="77777777" w:rsidR="0071510D" w:rsidRPr="0071510D" w:rsidRDefault="0071510D" w:rsidP="0071510D">
      <w:pPr>
        <w:numPr>
          <w:ilvl w:val="0"/>
          <w:numId w:val="13"/>
        </w:numPr>
        <w:spacing w:after="0" w:line="240" w:lineRule="auto"/>
        <w:ind w:left="344" w:firstLine="0"/>
        <w:textAlignment w:val="baseline"/>
        <w:rPr>
          <w:rFonts w:ascii="Calibri" w:eastAsia="Times New Roman" w:hAnsi="Calibri" w:cs="Calibri"/>
          <w:sz w:val="24"/>
        </w:rPr>
      </w:pPr>
      <w:r w:rsidRPr="0071510D">
        <w:rPr>
          <w:rFonts w:ascii="Calibri" w:eastAsia="Times New Roman" w:hAnsi="Calibri" w:cs="Calibri"/>
          <w:sz w:val="24"/>
        </w:rPr>
        <w:t>Empower teachers &amp; save time - standardize error correction codes and error logs​</w:t>
      </w:r>
      <w:r w:rsidRPr="0071510D">
        <w:rPr>
          <w:rFonts w:ascii="Calibri" w:eastAsia="Times New Roman" w:hAnsi="Calibri" w:cs="Calibri"/>
          <w:sz w:val="24"/>
        </w:rPr>
        <w:tab/>
      </w:r>
    </w:p>
    <w:p w14:paraId="43029ADE" w14:textId="0574C796" w:rsidR="006711F3" w:rsidRPr="0071510D" w:rsidRDefault="006711F3" w:rsidP="0071510D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</w:rPr>
      </w:pPr>
    </w:p>
    <w:p w14:paraId="0AFA2542" w14:textId="77777777" w:rsidR="0071510D" w:rsidRPr="0071510D" w:rsidRDefault="0071510D" w:rsidP="006711F3">
      <w:pPr>
        <w:spacing w:after="0" w:line="240" w:lineRule="auto"/>
        <w:rPr>
          <w:rFonts w:ascii="Calibri" w:hAnsi="Calibri" w:cs="Calibri"/>
          <w:b/>
          <w:i/>
          <w:sz w:val="32"/>
          <w:szCs w:val="28"/>
        </w:rPr>
      </w:pPr>
    </w:p>
    <w:p w14:paraId="11F5ABE0" w14:textId="26DD184E" w:rsidR="00D651FD" w:rsidRPr="0071510D" w:rsidRDefault="006711F3" w:rsidP="006711F3">
      <w:pPr>
        <w:spacing w:after="0" w:line="240" w:lineRule="auto"/>
        <w:rPr>
          <w:rFonts w:ascii="Calibri" w:hAnsi="Calibri" w:cs="Calibri"/>
          <w:b/>
          <w:i/>
          <w:sz w:val="32"/>
          <w:szCs w:val="28"/>
          <w:u w:val="single"/>
        </w:rPr>
      </w:pPr>
      <w:r w:rsidRPr="0071510D">
        <w:rPr>
          <w:rFonts w:ascii="Calibri" w:hAnsi="Calibri" w:cs="Calibri"/>
          <w:b/>
          <w:i/>
          <w:sz w:val="32"/>
          <w:szCs w:val="28"/>
          <w:u w:val="single"/>
        </w:rPr>
        <w:t>References &amp; Further Reading:</w:t>
      </w:r>
    </w:p>
    <w:p w14:paraId="7B7D68A1" w14:textId="1523F5CE" w:rsidR="006711F3" w:rsidRPr="0071510D" w:rsidRDefault="006711F3" w:rsidP="006711F3">
      <w:pPr>
        <w:spacing w:after="0" w:line="240" w:lineRule="auto"/>
        <w:rPr>
          <w:rFonts w:ascii="Calibri" w:hAnsi="Calibri" w:cs="Calibri"/>
          <w:i/>
          <w:sz w:val="24"/>
        </w:rPr>
      </w:pPr>
    </w:p>
    <w:p w14:paraId="136F47BB" w14:textId="31136E32" w:rsidR="0071510D" w:rsidRPr="0071510D" w:rsidRDefault="0071510D" w:rsidP="0071510D">
      <w:pPr>
        <w:numPr>
          <w:ilvl w:val="0"/>
          <w:numId w:val="14"/>
        </w:numPr>
        <w:spacing w:after="0"/>
        <w:ind w:left="554" w:firstLine="0"/>
        <w:textAlignment w:val="baseline"/>
        <w:rPr>
          <w:rFonts w:eastAsia="Times New Roman" w:cs="Arial"/>
          <w:sz w:val="24"/>
        </w:rPr>
      </w:pPr>
      <w:r w:rsidRPr="0071510D">
        <w:rPr>
          <w:rFonts w:eastAsia="Times New Roman" w:cs="Arial"/>
          <w:position w:val="4"/>
          <w:sz w:val="24"/>
          <w:lang w:val="it-IT"/>
        </w:rPr>
        <w:t>Chuang, F-Y. &amp; Nesi, H. (2006). An analysis of formal errors in a corpus of L2 English produced by Chinese students. </w:t>
      </w:r>
      <w:r w:rsidRPr="0071510D">
        <w:rPr>
          <w:rFonts w:eastAsia="Times New Roman" w:cs="Arial"/>
          <w:i/>
          <w:iCs/>
          <w:position w:val="4"/>
          <w:sz w:val="24"/>
          <w:lang w:val="it-IT"/>
        </w:rPr>
        <w:t>Corpora, 1</w:t>
      </w:r>
      <w:r w:rsidRPr="0071510D">
        <w:rPr>
          <w:rFonts w:eastAsia="Times New Roman" w:cs="Arial"/>
          <w:position w:val="4"/>
          <w:sz w:val="24"/>
          <w:lang w:val="it-IT"/>
        </w:rPr>
        <w:t>(2) 251-271.</w:t>
      </w:r>
      <w:r w:rsidRPr="0071510D">
        <w:rPr>
          <w:rFonts w:eastAsia="Times New Roman" w:cs="Times New Roman"/>
          <w:sz w:val="24"/>
        </w:rPr>
        <w:t>​</w:t>
      </w:r>
    </w:p>
    <w:p w14:paraId="517743D0" w14:textId="77777777" w:rsidR="0071510D" w:rsidRPr="0071510D" w:rsidRDefault="0071510D" w:rsidP="0071510D">
      <w:pPr>
        <w:spacing w:after="0"/>
        <w:ind w:left="554"/>
        <w:textAlignment w:val="baseline"/>
        <w:rPr>
          <w:rFonts w:eastAsia="Times New Roman" w:cs="Arial"/>
          <w:sz w:val="24"/>
        </w:rPr>
      </w:pPr>
    </w:p>
    <w:p w14:paraId="2F1F919A" w14:textId="71ED20E2" w:rsidR="0071510D" w:rsidRPr="0071510D" w:rsidRDefault="0071510D" w:rsidP="0071510D">
      <w:pPr>
        <w:numPr>
          <w:ilvl w:val="0"/>
          <w:numId w:val="14"/>
        </w:numPr>
        <w:spacing w:after="0"/>
        <w:ind w:left="554" w:firstLine="0"/>
        <w:textAlignment w:val="baseline"/>
        <w:rPr>
          <w:rFonts w:eastAsia="Times New Roman" w:cs="Arial"/>
          <w:sz w:val="24"/>
        </w:rPr>
      </w:pPr>
      <w:r w:rsidRPr="0071510D">
        <w:rPr>
          <w:rFonts w:eastAsia="Times New Roman" w:cs="Arial"/>
          <w:position w:val="4"/>
          <w:sz w:val="24"/>
        </w:rPr>
        <w:t>Conti, G. &amp; Sato, Y. (2015). Metacognitive enhancement and error correction: a discussion of the shortcomings of traditional error treatment and of the potential benefits of learner training in self-monitoring strategies. </w:t>
      </w:r>
      <w:r w:rsidRPr="0071510D">
        <w:rPr>
          <w:rFonts w:eastAsia="Times New Roman" w:cs="Arial"/>
          <w:i/>
          <w:iCs/>
          <w:position w:val="4"/>
          <w:sz w:val="24"/>
        </w:rPr>
        <w:t>The Language Gym. </w:t>
      </w:r>
      <w:r w:rsidRPr="0071510D">
        <w:rPr>
          <w:rFonts w:eastAsia="Times New Roman" w:cs="Arial"/>
          <w:position w:val="4"/>
          <w:sz w:val="24"/>
        </w:rPr>
        <w:t>Retrieved from </w:t>
      </w:r>
      <w:hyperlink r:id="rId6" w:history="1">
        <w:r w:rsidRPr="0071510D">
          <w:rPr>
            <w:rStyle w:val="Hyperlink"/>
            <w:rFonts w:eastAsia="Times New Roman" w:cs="Arial"/>
            <w:position w:val="4"/>
            <w:sz w:val="24"/>
          </w:rPr>
          <w:t>https://gianfrancoconti.wordpress.com/2015/05/07/why-teachers-should-not-bother-correcting-errors-in-their-students-writing/</w:t>
        </w:r>
      </w:hyperlink>
      <w:r w:rsidRPr="0071510D">
        <w:rPr>
          <w:rFonts w:eastAsia="Times New Roman" w:cs="Times New Roman"/>
          <w:sz w:val="24"/>
        </w:rPr>
        <w:t>​</w:t>
      </w:r>
    </w:p>
    <w:p w14:paraId="2CDB270E" w14:textId="77777777" w:rsidR="0071510D" w:rsidRPr="0071510D" w:rsidRDefault="0071510D" w:rsidP="0071510D">
      <w:pPr>
        <w:spacing w:after="0"/>
        <w:ind w:left="554"/>
        <w:textAlignment w:val="baseline"/>
        <w:rPr>
          <w:rFonts w:eastAsia="Times New Roman" w:cs="Arial"/>
          <w:sz w:val="24"/>
        </w:rPr>
      </w:pPr>
    </w:p>
    <w:p w14:paraId="6921820E" w14:textId="77777777" w:rsidR="0071510D" w:rsidRPr="0071510D" w:rsidRDefault="0071510D" w:rsidP="0071510D">
      <w:pPr>
        <w:numPr>
          <w:ilvl w:val="0"/>
          <w:numId w:val="14"/>
        </w:numPr>
        <w:spacing w:after="0"/>
        <w:ind w:left="554" w:firstLine="0"/>
        <w:textAlignment w:val="baseline"/>
        <w:rPr>
          <w:rFonts w:eastAsia="Times New Roman" w:cs="Arial"/>
          <w:sz w:val="24"/>
        </w:rPr>
      </w:pPr>
      <w:r w:rsidRPr="0071510D">
        <w:rPr>
          <w:rFonts w:eastAsia="Times New Roman" w:cs="Arial"/>
          <w:position w:val="4"/>
          <w:sz w:val="24"/>
        </w:rPr>
        <w:t xml:space="preserve">Ferris, D. &amp; </w:t>
      </w:r>
      <w:proofErr w:type="spellStart"/>
      <w:r w:rsidRPr="0071510D">
        <w:rPr>
          <w:rFonts w:eastAsia="Times New Roman" w:cs="Arial"/>
          <w:position w:val="4"/>
          <w:sz w:val="24"/>
        </w:rPr>
        <w:t>Hedgcock</w:t>
      </w:r>
      <w:proofErr w:type="spellEnd"/>
      <w:r w:rsidRPr="0071510D">
        <w:rPr>
          <w:rFonts w:eastAsia="Times New Roman" w:cs="Arial"/>
          <w:position w:val="4"/>
          <w:sz w:val="24"/>
        </w:rPr>
        <w:t>, J. (2005). </w:t>
      </w:r>
      <w:r w:rsidRPr="0071510D">
        <w:rPr>
          <w:rFonts w:eastAsia="Times New Roman" w:cs="Arial"/>
          <w:i/>
          <w:iCs/>
          <w:position w:val="4"/>
          <w:sz w:val="24"/>
        </w:rPr>
        <w:t>Teaching ESL Composition.</w:t>
      </w:r>
      <w:r w:rsidRPr="0071510D">
        <w:rPr>
          <w:rFonts w:eastAsia="Times New Roman" w:cs="Arial"/>
          <w:position w:val="4"/>
          <w:sz w:val="24"/>
        </w:rPr>
        <w:t> Mahwah, NJ: Lawrence Erlbaum Associates, Inc.</w:t>
      </w:r>
      <w:r w:rsidRPr="0071510D">
        <w:rPr>
          <w:rFonts w:eastAsia="Times New Roman" w:cs="Times New Roman"/>
          <w:sz w:val="24"/>
        </w:rPr>
        <w:t>​</w:t>
      </w:r>
    </w:p>
    <w:p w14:paraId="27F451AD" w14:textId="77777777" w:rsidR="00585630" w:rsidRPr="0071510D" w:rsidRDefault="00585630" w:rsidP="0071510D">
      <w:pPr>
        <w:rPr>
          <w:rFonts w:cs="Calibri"/>
          <w:sz w:val="24"/>
        </w:rPr>
      </w:pPr>
    </w:p>
    <w:sectPr w:rsidR="00585630" w:rsidRPr="0071510D" w:rsidSect="009754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40FF7"/>
    <w:multiLevelType w:val="multilevel"/>
    <w:tmpl w:val="497ED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A72B85"/>
    <w:multiLevelType w:val="hybridMultilevel"/>
    <w:tmpl w:val="7B142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160A8"/>
    <w:multiLevelType w:val="hybridMultilevel"/>
    <w:tmpl w:val="9EAA7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B3D3A"/>
    <w:multiLevelType w:val="hybridMultilevel"/>
    <w:tmpl w:val="BEEAA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D5FED"/>
    <w:multiLevelType w:val="hybridMultilevel"/>
    <w:tmpl w:val="BF0CA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F4B47"/>
    <w:multiLevelType w:val="hybridMultilevel"/>
    <w:tmpl w:val="453A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94DAA"/>
    <w:multiLevelType w:val="hybridMultilevel"/>
    <w:tmpl w:val="611609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17055F"/>
    <w:multiLevelType w:val="multilevel"/>
    <w:tmpl w:val="66D80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F681FB3"/>
    <w:multiLevelType w:val="hybridMultilevel"/>
    <w:tmpl w:val="865E3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F7A26"/>
    <w:multiLevelType w:val="hybridMultilevel"/>
    <w:tmpl w:val="A6CA4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8570C"/>
    <w:multiLevelType w:val="multilevel"/>
    <w:tmpl w:val="46F6A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54D07E8"/>
    <w:multiLevelType w:val="multilevel"/>
    <w:tmpl w:val="14380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013598B"/>
    <w:multiLevelType w:val="hybridMultilevel"/>
    <w:tmpl w:val="EF46F0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4D4AE9"/>
    <w:multiLevelType w:val="hybridMultilevel"/>
    <w:tmpl w:val="716A4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3"/>
  </w:num>
  <w:num w:numId="5">
    <w:abstractNumId w:val="0"/>
  </w:num>
  <w:num w:numId="6">
    <w:abstractNumId w:val="10"/>
  </w:num>
  <w:num w:numId="7">
    <w:abstractNumId w:val="12"/>
  </w:num>
  <w:num w:numId="8">
    <w:abstractNumId w:val="13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32"/>
    <w:rsid w:val="0017264C"/>
    <w:rsid w:val="003B5ECA"/>
    <w:rsid w:val="003C1099"/>
    <w:rsid w:val="00423FF0"/>
    <w:rsid w:val="00585630"/>
    <w:rsid w:val="006711F3"/>
    <w:rsid w:val="006C4E32"/>
    <w:rsid w:val="0071510D"/>
    <w:rsid w:val="00875E26"/>
    <w:rsid w:val="008B6DC0"/>
    <w:rsid w:val="00B03F91"/>
    <w:rsid w:val="00D37B30"/>
    <w:rsid w:val="00D651FD"/>
    <w:rsid w:val="00DF4053"/>
    <w:rsid w:val="00E11CB2"/>
    <w:rsid w:val="00E67C39"/>
    <w:rsid w:val="00EB6F59"/>
    <w:rsid w:val="00FB07C3"/>
    <w:rsid w:val="00FB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363A8"/>
  <w15:chartTrackingRefBased/>
  <w15:docId w15:val="{2F9DA9E9-1B10-D34E-8B72-041CF55A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1F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C4E3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6C4E32"/>
  </w:style>
  <w:style w:type="character" w:customStyle="1" w:styleId="eop">
    <w:name w:val="eop"/>
    <w:basedOn w:val="DefaultParagraphFont"/>
    <w:rsid w:val="006C4E32"/>
  </w:style>
  <w:style w:type="character" w:customStyle="1" w:styleId="spellingerror">
    <w:name w:val="spellingerror"/>
    <w:basedOn w:val="DefaultParagraphFont"/>
    <w:rsid w:val="006C4E32"/>
  </w:style>
  <w:style w:type="paragraph" w:styleId="NormalWeb">
    <w:name w:val="Normal (Web)"/>
    <w:basedOn w:val="Normal"/>
    <w:uiPriority w:val="99"/>
    <w:semiHidden/>
    <w:unhideWhenUsed/>
    <w:rsid w:val="003B5EC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651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51F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651FD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DefaultParagraphFont"/>
    <w:rsid w:val="00E11CB2"/>
  </w:style>
  <w:style w:type="paragraph" w:styleId="BalloonText">
    <w:name w:val="Balloon Text"/>
    <w:basedOn w:val="Normal"/>
    <w:link w:val="BalloonTextChar"/>
    <w:uiPriority w:val="99"/>
    <w:semiHidden/>
    <w:unhideWhenUsed/>
    <w:rsid w:val="00715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1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0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9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80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8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74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0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37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6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8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95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94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0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1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54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7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1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27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2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71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8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54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15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24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53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3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64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59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5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4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2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0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5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2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6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6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1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1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7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0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anfrancoconti.wordpress.com/2015/05/07/why-teachers-should-not-bother-correcting-errors-in-their-students-writin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Brendon Albertson</dc:creator>
  <cp:keywords/>
  <dc:description/>
  <cp:lastModifiedBy>Albertson, Brendon</cp:lastModifiedBy>
  <cp:revision>7</cp:revision>
  <cp:lastPrinted>2019-05-22T19:23:00Z</cp:lastPrinted>
  <dcterms:created xsi:type="dcterms:W3CDTF">2019-05-20T18:25:00Z</dcterms:created>
  <dcterms:modified xsi:type="dcterms:W3CDTF">2019-05-22T19:23:00Z</dcterms:modified>
</cp:coreProperties>
</file>