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8C" w:rsidRPr="00A46AAE" w:rsidRDefault="0047338C">
      <w:pPr>
        <w:rPr>
          <w:b/>
        </w:rPr>
      </w:pPr>
      <w:r w:rsidRPr="00A46AAE">
        <w:rPr>
          <w:b/>
        </w:rPr>
        <w:t xml:space="preserve">Level: </w:t>
      </w:r>
      <w:r w:rsidR="00A46AAE" w:rsidRPr="00A46AAE">
        <w:rPr>
          <w:b/>
        </w:rPr>
        <w:t xml:space="preserve">Developing – Challenges </w:t>
      </w:r>
    </w:p>
    <w:p w:rsidR="0047338C" w:rsidRDefault="0047338C"/>
    <w:tbl>
      <w:tblPr>
        <w:tblStyle w:val="TableGrid"/>
        <w:tblW w:w="10440" w:type="dxa"/>
        <w:tblInd w:w="-972" w:type="dxa"/>
        <w:tblLook w:val="00BF"/>
      </w:tblPr>
      <w:tblGrid>
        <w:gridCol w:w="5310"/>
        <w:gridCol w:w="5130"/>
      </w:tblGrid>
      <w:tr w:rsidR="0047338C" w:rsidRPr="00840D7D">
        <w:tc>
          <w:tcPr>
            <w:tcW w:w="10440" w:type="dxa"/>
            <w:gridSpan w:val="2"/>
            <w:shd w:val="clear" w:color="auto" w:fill="808080"/>
          </w:tcPr>
          <w:p w:rsidR="0047338C" w:rsidRPr="00840D7D" w:rsidRDefault="0047338C"/>
          <w:p w:rsidR="0047338C" w:rsidRPr="00840D7D" w:rsidRDefault="0047338C" w:rsidP="00D17B61">
            <w:pPr>
              <w:jc w:val="center"/>
              <w:rPr>
                <w:b/>
                <w:sz w:val="32"/>
              </w:rPr>
            </w:pPr>
            <w:r w:rsidRPr="00840D7D">
              <w:rPr>
                <w:b/>
                <w:sz w:val="32"/>
              </w:rPr>
              <w:t>Stage 1 – Desired Results</w:t>
            </w:r>
          </w:p>
          <w:p w:rsidR="0047338C" w:rsidRPr="00840D7D" w:rsidRDefault="0047338C"/>
        </w:tc>
      </w:tr>
      <w:tr w:rsidR="0047338C" w:rsidRPr="00840D7D">
        <w:tc>
          <w:tcPr>
            <w:tcW w:w="10440" w:type="dxa"/>
            <w:gridSpan w:val="2"/>
          </w:tcPr>
          <w:p w:rsidR="0047338C" w:rsidRPr="00840D7D" w:rsidRDefault="0047338C">
            <w:pPr>
              <w:rPr>
                <w:b/>
              </w:rPr>
            </w:pPr>
            <w:r w:rsidRPr="00840D7D">
              <w:rPr>
                <w:b/>
              </w:rPr>
              <w:t>Established Goals:</w:t>
            </w:r>
          </w:p>
          <w:p w:rsidR="0047338C" w:rsidRPr="00840D7D" w:rsidRDefault="0047338C"/>
          <w:p w:rsidR="0047338C" w:rsidRPr="00840D7D" w:rsidRDefault="0047338C"/>
          <w:p w:rsidR="0047338C" w:rsidRPr="00840D7D" w:rsidRDefault="0047338C"/>
          <w:p w:rsidR="0047338C" w:rsidRPr="00840D7D" w:rsidRDefault="0047338C"/>
        </w:tc>
      </w:tr>
      <w:tr w:rsidR="0047338C" w:rsidRPr="00840D7D">
        <w:tc>
          <w:tcPr>
            <w:tcW w:w="5310" w:type="dxa"/>
          </w:tcPr>
          <w:p w:rsidR="0047338C" w:rsidRPr="00840D7D" w:rsidRDefault="0047338C">
            <w:pPr>
              <w:rPr>
                <w:b/>
              </w:rPr>
            </w:pPr>
            <w:r w:rsidRPr="00840D7D">
              <w:rPr>
                <w:b/>
              </w:rPr>
              <w:t>Understandings:</w:t>
            </w:r>
          </w:p>
          <w:p w:rsidR="0047338C" w:rsidRPr="00840D7D" w:rsidRDefault="0047338C">
            <w:pPr>
              <w:rPr>
                <w:i/>
              </w:rPr>
            </w:pPr>
            <w:r w:rsidRPr="00840D7D">
              <w:rPr>
                <w:i/>
              </w:rPr>
              <w:t xml:space="preserve">Students will understand that </w:t>
            </w:r>
          </w:p>
          <w:p w:rsidR="0047338C" w:rsidRPr="00840D7D" w:rsidRDefault="0047338C">
            <w:pPr>
              <w:rPr>
                <w:i/>
              </w:rPr>
            </w:pPr>
          </w:p>
          <w:p w:rsidR="0047338C" w:rsidRPr="00840D7D" w:rsidRDefault="0047338C" w:rsidP="00A535DD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 w:rsidRPr="00840D7D">
              <w:t>There are many kinds of challenge</w:t>
            </w:r>
          </w:p>
          <w:p w:rsidR="0047338C" w:rsidRPr="00840D7D" w:rsidRDefault="0047338C" w:rsidP="00173C01">
            <w:pPr>
              <w:pStyle w:val="ListParagraph"/>
              <w:numPr>
                <w:ilvl w:val="0"/>
                <w:numId w:val="3"/>
              </w:numPr>
            </w:pPr>
            <w:r w:rsidRPr="00840D7D">
              <w:t>Challenges are  part of everyone’s life.</w:t>
            </w:r>
          </w:p>
          <w:p w:rsidR="0047338C" w:rsidRPr="00840D7D" w:rsidRDefault="0047338C" w:rsidP="00D17B61">
            <w:pPr>
              <w:pStyle w:val="ListParagraph"/>
              <w:numPr>
                <w:ilvl w:val="0"/>
                <w:numId w:val="3"/>
              </w:numPr>
            </w:pPr>
            <w:r w:rsidRPr="00840D7D">
              <w:t>People respond to and resolve challenges in a variety of ways.</w:t>
            </w:r>
          </w:p>
          <w:p w:rsidR="0047338C" w:rsidRPr="00840D7D" w:rsidRDefault="0047338C" w:rsidP="00D17B61">
            <w:pPr>
              <w:pStyle w:val="ListParagraph"/>
              <w:numPr>
                <w:ilvl w:val="0"/>
                <w:numId w:val="3"/>
              </w:numPr>
            </w:pPr>
            <w:r w:rsidRPr="00840D7D">
              <w:t>Challenges can make us stronger</w:t>
            </w:r>
          </w:p>
          <w:p w:rsidR="0047338C" w:rsidRPr="00840D7D" w:rsidRDefault="0047338C" w:rsidP="00D17B61"/>
          <w:p w:rsidR="0047338C" w:rsidRPr="00840D7D" w:rsidRDefault="0047338C" w:rsidP="00D17B61"/>
        </w:tc>
        <w:tc>
          <w:tcPr>
            <w:tcW w:w="5130" w:type="dxa"/>
          </w:tcPr>
          <w:p w:rsidR="0047338C" w:rsidRPr="00840D7D" w:rsidRDefault="0047338C">
            <w:pPr>
              <w:rPr>
                <w:b/>
              </w:rPr>
            </w:pPr>
            <w:r w:rsidRPr="00840D7D">
              <w:rPr>
                <w:b/>
              </w:rPr>
              <w:t>Essential Questions:</w:t>
            </w:r>
          </w:p>
          <w:p w:rsidR="0047338C" w:rsidRPr="00840D7D" w:rsidRDefault="0047338C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How does a person change as a result of challenge?</w:t>
            </w:r>
          </w:p>
          <w:p w:rsidR="0047338C" w:rsidRPr="00840D7D" w:rsidRDefault="0047338C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How does a challenging situation influence how one thinks and acts?</w:t>
            </w:r>
          </w:p>
          <w:p w:rsidR="0047338C" w:rsidRPr="00840D7D" w:rsidRDefault="0047338C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How do people respond to and resolve challenges?</w:t>
            </w:r>
          </w:p>
          <w:p w:rsidR="0047338C" w:rsidRPr="00840D7D" w:rsidRDefault="0047338C"/>
          <w:p w:rsidR="0047338C" w:rsidRPr="00840D7D" w:rsidRDefault="0047338C"/>
          <w:p w:rsidR="0047338C" w:rsidRPr="00840D7D" w:rsidRDefault="0047338C"/>
        </w:tc>
      </w:tr>
      <w:tr w:rsidR="0047338C" w:rsidRPr="00840D7D">
        <w:tc>
          <w:tcPr>
            <w:tcW w:w="5310" w:type="dxa"/>
          </w:tcPr>
          <w:p w:rsidR="0047338C" w:rsidRPr="00840D7D" w:rsidRDefault="0047338C">
            <w:r w:rsidRPr="00840D7D">
              <w:t>Students will know÷</w:t>
            </w:r>
          </w:p>
          <w:p w:rsidR="0047338C" w:rsidRPr="00840D7D" w:rsidRDefault="0047338C"/>
          <w:p w:rsidR="0047338C" w:rsidRPr="00840D7D" w:rsidRDefault="0047338C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The structure of a short story</w:t>
            </w:r>
          </w:p>
          <w:p w:rsidR="0047338C" w:rsidRPr="00840D7D" w:rsidRDefault="0047338C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Story elements</w:t>
            </w:r>
          </w:p>
          <w:p w:rsidR="0047338C" w:rsidRPr="00840D7D" w:rsidRDefault="0047338C"/>
          <w:p w:rsidR="0047338C" w:rsidRPr="00840D7D" w:rsidRDefault="0047338C"/>
          <w:p w:rsidR="0047338C" w:rsidRPr="00840D7D" w:rsidRDefault="0047338C"/>
          <w:p w:rsidR="0047338C" w:rsidRPr="00840D7D" w:rsidRDefault="0047338C"/>
        </w:tc>
        <w:tc>
          <w:tcPr>
            <w:tcW w:w="5130" w:type="dxa"/>
          </w:tcPr>
          <w:p w:rsidR="0047338C" w:rsidRPr="00840D7D" w:rsidRDefault="0047338C">
            <w:r w:rsidRPr="00840D7D">
              <w:t>Students will be able to ÷</w:t>
            </w:r>
          </w:p>
          <w:p w:rsidR="0047338C" w:rsidRPr="00840D7D" w:rsidRDefault="0047338C">
            <w:pPr>
              <w:rPr>
                <w:i/>
              </w:rPr>
            </w:pPr>
            <w:r w:rsidRPr="00840D7D">
              <w:rPr>
                <w:i/>
              </w:rPr>
              <w:t xml:space="preserve">  (Language functions)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>Recognize: Main idea and supporting ideas from a paragraph and short stories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>Analyze: character traits- strengths and weaknesses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>Identify: the elements of a story</w:t>
            </w:r>
          </w:p>
          <w:p w:rsidR="0047338C" w:rsidRPr="007E770D" w:rsidRDefault="0047338C" w:rsidP="007E770D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 xml:space="preserve">Title </w:t>
            </w:r>
            <w:r w:rsidRPr="007E770D">
              <w:rPr>
                <w:rFonts w:ascii="Lucida Grande" w:hAnsi="Lucida Grande" w:cs="Lucida Grande"/>
                <w:color w:val="262702"/>
                <w:sz w:val="20"/>
              </w:rPr>
              <w:t>␣</w:t>
            </w:r>
            <w:r w:rsidRPr="007E770D">
              <w:rPr>
                <w:rFonts w:ascii="Helvetica" w:hAnsi="Helvetica" w:cs="Helvetica"/>
                <w:color w:val="262702"/>
                <w:sz w:val="20"/>
              </w:rPr>
              <w:t xml:space="preserve"> </w:t>
            </w:r>
          </w:p>
          <w:p w:rsidR="0047338C" w:rsidRPr="007E770D" w:rsidRDefault="0047338C" w:rsidP="007E770D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 xml:space="preserve">Setting </w:t>
            </w:r>
            <w:r w:rsidRPr="007E770D">
              <w:rPr>
                <w:rFonts w:ascii="Lucida Grande" w:hAnsi="Lucida Grande" w:cs="Lucida Grande"/>
                <w:color w:val="262702"/>
                <w:sz w:val="20"/>
              </w:rPr>
              <w:t>␣</w:t>
            </w:r>
            <w:r w:rsidRPr="007E770D">
              <w:rPr>
                <w:rFonts w:ascii="Helvetica" w:hAnsi="Helvetica" w:cs="Helvetica"/>
                <w:color w:val="262702"/>
                <w:sz w:val="20"/>
              </w:rPr>
              <w:t xml:space="preserve"> </w:t>
            </w:r>
          </w:p>
          <w:p w:rsidR="0047338C" w:rsidRPr="007E770D" w:rsidRDefault="0047338C" w:rsidP="007E770D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>Characters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 xml:space="preserve">          (antagonist/protagonist) </w:t>
            </w:r>
          </w:p>
          <w:p w:rsidR="0047338C" w:rsidRPr="007E770D" w:rsidRDefault="0047338C" w:rsidP="007E770D">
            <w:pPr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>Plot</w:t>
            </w:r>
          </w:p>
          <w:p w:rsidR="0047338C" w:rsidRPr="007E770D" w:rsidRDefault="0047338C" w:rsidP="007E770D">
            <w:pPr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>Conflict (person vs. person, Person vs. nature, Person vs. fate, Person vs. society, person vs. self.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>Cause and Effect: Students will understand cause and effect</w:t>
            </w:r>
          </w:p>
          <w:p w:rsidR="0047338C" w:rsidRPr="007E770D" w:rsidRDefault="0047338C" w:rsidP="007E770D">
            <w:pPr>
              <w:pStyle w:val="ListParagraph"/>
              <w:ind w:left="0"/>
              <w:rPr>
                <w:rFonts w:ascii="Tahoma" w:hAnsi="Tahoma" w:cs="Tahoma"/>
                <w:color w:val="262702"/>
                <w:sz w:val="20"/>
              </w:rPr>
            </w:pPr>
          </w:p>
          <w:p w:rsidR="0047338C" w:rsidRPr="00840D7D" w:rsidRDefault="0047338C" w:rsidP="007E770D">
            <w:pPr>
              <w:pStyle w:val="ListParagraph"/>
              <w:ind w:left="0"/>
            </w:pPr>
            <w:r w:rsidRPr="007E770D">
              <w:rPr>
                <w:rFonts w:ascii="Tahoma" w:hAnsi="Tahoma" w:cs="Tahoma"/>
                <w:color w:val="262702"/>
                <w:sz w:val="20"/>
              </w:rPr>
              <w:t>Infer: Predict events in story. Use details to infer what’s happening in the story (read between the lines).</w:t>
            </w:r>
          </w:p>
          <w:p w:rsidR="0047338C" w:rsidRPr="00840D7D" w:rsidRDefault="0047338C" w:rsidP="00D17B61"/>
          <w:p w:rsidR="0047338C" w:rsidRPr="00840D7D" w:rsidRDefault="0047338C" w:rsidP="00D17B61"/>
          <w:p w:rsidR="0047338C" w:rsidRPr="00840D7D" w:rsidRDefault="0047338C" w:rsidP="00D17B61"/>
        </w:tc>
      </w:tr>
      <w:tr w:rsidR="0047338C" w:rsidRPr="00840D7D">
        <w:tc>
          <w:tcPr>
            <w:tcW w:w="10440" w:type="dxa"/>
            <w:gridSpan w:val="2"/>
          </w:tcPr>
          <w:p w:rsidR="0047338C" w:rsidRPr="00840D7D" w:rsidRDefault="0047338C">
            <w:pPr>
              <w:rPr>
                <w:i/>
              </w:rPr>
            </w:pPr>
            <w:r w:rsidRPr="00840D7D">
              <w:rPr>
                <w:i/>
              </w:rPr>
              <w:t>Unit Vocabulary: challenges, obstacle, disability, strive, overcome, goals, long-term goals, short-term goals, aspiration, expectation, courage, bravery, success, failure, expectation, conflict, struggle, resolution</w:t>
            </w:r>
          </w:p>
          <w:p w:rsidR="0047338C" w:rsidRPr="00840D7D" w:rsidRDefault="0047338C">
            <w:pPr>
              <w:rPr>
                <w:i/>
              </w:rPr>
            </w:pPr>
            <w:r w:rsidRPr="00840D7D">
              <w:rPr>
                <w:i/>
              </w:rPr>
              <w:t xml:space="preserve">Organize according to parts of speech i.e. Noun: aspiration Verb: aspire Adjective: aspiring </w:t>
            </w:r>
          </w:p>
          <w:p w:rsidR="0047338C" w:rsidRPr="00840D7D" w:rsidRDefault="0047338C"/>
          <w:p w:rsidR="0047338C" w:rsidRPr="00840D7D" w:rsidRDefault="0047338C"/>
        </w:tc>
      </w:tr>
      <w:tr w:rsidR="0047338C" w:rsidRPr="00840D7D">
        <w:tc>
          <w:tcPr>
            <w:tcW w:w="10440" w:type="dxa"/>
            <w:gridSpan w:val="2"/>
            <w:shd w:val="clear" w:color="auto" w:fill="808080"/>
          </w:tcPr>
          <w:p w:rsidR="0047338C" w:rsidRPr="00840D7D" w:rsidRDefault="0047338C"/>
          <w:p w:rsidR="0047338C" w:rsidRPr="00840D7D" w:rsidRDefault="0047338C" w:rsidP="00D17B61">
            <w:pPr>
              <w:jc w:val="center"/>
              <w:rPr>
                <w:b/>
                <w:sz w:val="32"/>
              </w:rPr>
            </w:pPr>
            <w:r w:rsidRPr="00840D7D">
              <w:rPr>
                <w:b/>
                <w:sz w:val="32"/>
              </w:rPr>
              <w:t>Stage 2 – Assessment Evidence</w:t>
            </w:r>
          </w:p>
          <w:p w:rsidR="0047338C" w:rsidRPr="00840D7D" w:rsidRDefault="0047338C"/>
        </w:tc>
      </w:tr>
      <w:tr w:rsidR="0047338C" w:rsidRPr="00840D7D">
        <w:tc>
          <w:tcPr>
            <w:tcW w:w="5310" w:type="dxa"/>
          </w:tcPr>
          <w:p w:rsidR="0047338C" w:rsidRPr="00840D7D" w:rsidRDefault="0047338C">
            <w:pPr>
              <w:rPr>
                <w:b/>
              </w:rPr>
            </w:pPr>
            <w:r w:rsidRPr="00840D7D">
              <w:rPr>
                <w:b/>
              </w:rPr>
              <w:t>Performance Tasks:</w:t>
            </w:r>
          </w:p>
          <w:p w:rsidR="0047338C" w:rsidRPr="00840D7D" w:rsidRDefault="0047338C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Write a well-developed paragraph about three challenges you experienced immigrating to the US.</w:t>
            </w:r>
          </w:p>
          <w:p w:rsidR="0047338C" w:rsidRPr="00840D7D" w:rsidRDefault="0047338C" w:rsidP="00A205CD">
            <w:pPr>
              <w:pStyle w:val="ListParagraph"/>
              <w:numPr>
                <w:ilvl w:val="0"/>
                <w:numId w:val="1"/>
              </w:numPr>
            </w:pPr>
            <w:r w:rsidRPr="00840D7D">
              <w:t>Write a letter to a friend who is facing a challenge. Give advice to him/her on how to solve the problem.</w:t>
            </w:r>
          </w:p>
          <w:p w:rsidR="0047338C" w:rsidRPr="00840D7D" w:rsidRDefault="0047338C" w:rsidP="00A205CD">
            <w:pPr>
              <w:pStyle w:val="ListParagraph"/>
              <w:numPr>
                <w:ilvl w:val="0"/>
                <w:numId w:val="1"/>
              </w:numPr>
            </w:pPr>
            <w:r w:rsidRPr="00840D7D">
              <w:t xml:space="preserve">Debate (See </w:t>
            </w:r>
            <w:r w:rsidRPr="00A205CD">
              <w:rPr>
                <w:i/>
              </w:rPr>
              <w:t>The Big Wave</w:t>
            </w:r>
            <w:r w:rsidRPr="00840D7D">
              <w:t>)</w:t>
            </w:r>
          </w:p>
          <w:p w:rsidR="0047338C" w:rsidRPr="00840D7D" w:rsidRDefault="0047338C" w:rsidP="00A205CD">
            <w:pPr>
              <w:pStyle w:val="ListParagraph"/>
              <w:ind w:left="0"/>
            </w:pPr>
            <w:r w:rsidRPr="00840D7D">
              <w:t>Note:</w:t>
            </w:r>
          </w:p>
          <w:p w:rsidR="0047338C" w:rsidRPr="00840D7D" w:rsidRDefault="0047338C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Used graphic organizers</w:t>
            </w:r>
          </w:p>
          <w:p w:rsidR="0047338C" w:rsidRPr="00840D7D" w:rsidRDefault="0047338C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Topic sentence is clear</w:t>
            </w:r>
          </w:p>
          <w:p w:rsidR="0047338C" w:rsidRPr="00840D7D" w:rsidRDefault="0047338C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Ideas are developed:</w:t>
            </w:r>
          </w:p>
          <w:p w:rsidR="0047338C" w:rsidRPr="00840D7D" w:rsidRDefault="0047338C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 xml:space="preserve">Facts,Reasons, Examples, Details </w:t>
            </w:r>
          </w:p>
          <w:p w:rsidR="0047338C" w:rsidRPr="00840D7D" w:rsidRDefault="0047338C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Appropriate grammar and mechanics</w:t>
            </w:r>
          </w:p>
          <w:p w:rsidR="0047338C" w:rsidRPr="00840D7D" w:rsidRDefault="0047338C" w:rsidP="00301A29">
            <w:pPr>
              <w:pStyle w:val="ListParagraph"/>
              <w:ind w:left="0"/>
            </w:pPr>
          </w:p>
          <w:p w:rsidR="0047338C" w:rsidRPr="00840D7D" w:rsidRDefault="0047338C" w:rsidP="00D17B61">
            <w:pPr>
              <w:pStyle w:val="ListParagraph"/>
              <w:numPr>
                <w:ilvl w:val="0"/>
                <w:numId w:val="1"/>
              </w:numPr>
            </w:pPr>
          </w:p>
          <w:p w:rsidR="0047338C" w:rsidRPr="00840D7D" w:rsidRDefault="0047338C"/>
          <w:p w:rsidR="0047338C" w:rsidRPr="00840D7D" w:rsidRDefault="0047338C"/>
          <w:p w:rsidR="0047338C" w:rsidRPr="00840D7D" w:rsidRDefault="0047338C"/>
        </w:tc>
        <w:tc>
          <w:tcPr>
            <w:tcW w:w="5130" w:type="dxa"/>
          </w:tcPr>
          <w:p w:rsidR="0047338C" w:rsidRPr="00840D7D" w:rsidRDefault="0047338C">
            <w:pPr>
              <w:rPr>
                <w:b/>
              </w:rPr>
            </w:pPr>
            <w:r w:rsidRPr="00840D7D">
              <w:rPr>
                <w:b/>
              </w:rPr>
              <w:t>Other Evidence:</w:t>
            </w:r>
          </w:p>
          <w:p w:rsidR="0047338C" w:rsidRPr="00840D7D" w:rsidRDefault="0047338C">
            <w:pPr>
              <w:rPr>
                <w:b/>
              </w:rPr>
            </w:pPr>
          </w:p>
          <w:p w:rsidR="0047338C" w:rsidRPr="00A205CD" w:rsidRDefault="0047338C" w:rsidP="00A205CD">
            <w:pPr>
              <w:numPr>
                <w:ilvl w:val="0"/>
                <w:numId w:val="8"/>
              </w:numPr>
            </w:pPr>
            <w:r w:rsidRPr="00A205CD">
              <w:t>Use content vocabulary</w:t>
            </w:r>
          </w:p>
          <w:p w:rsidR="0047338C" w:rsidRPr="00A205CD" w:rsidRDefault="0047338C" w:rsidP="00A205CD">
            <w:pPr>
              <w:numPr>
                <w:ilvl w:val="0"/>
                <w:numId w:val="8"/>
              </w:numPr>
            </w:pPr>
            <w:r w:rsidRPr="00A205CD">
              <w:t>Vocabulary quizzes</w:t>
            </w:r>
          </w:p>
          <w:p w:rsidR="0047338C" w:rsidRPr="00A205CD" w:rsidRDefault="0047338C" w:rsidP="00A205CD"/>
          <w:p w:rsidR="0047338C" w:rsidRPr="00A205CD" w:rsidRDefault="0047338C" w:rsidP="00A205CD"/>
          <w:p w:rsidR="0047338C" w:rsidRPr="00840D7D" w:rsidRDefault="0047338C" w:rsidP="00301A29">
            <w:pPr>
              <w:pStyle w:val="ListParagraph"/>
              <w:numPr>
                <w:ilvl w:val="0"/>
                <w:numId w:val="1"/>
              </w:numPr>
            </w:pPr>
            <w:r w:rsidRPr="00840D7D">
              <w:t>Note: Beginning of the year writing prompt to be placed in ELL folder:</w:t>
            </w:r>
          </w:p>
          <w:p w:rsidR="0047338C" w:rsidRPr="00840D7D" w:rsidRDefault="0047338C" w:rsidP="00301A29">
            <w:pPr>
              <w:pStyle w:val="ListParagraph"/>
              <w:ind w:left="0"/>
            </w:pPr>
          </w:p>
          <w:p w:rsidR="0047338C" w:rsidRPr="00840D7D" w:rsidRDefault="0047338C" w:rsidP="00301A29">
            <w:pPr>
              <w:pStyle w:val="ListParagraph"/>
              <w:ind w:left="0"/>
            </w:pPr>
          </w:p>
          <w:p w:rsidR="0047338C" w:rsidRPr="00840D7D" w:rsidRDefault="0047338C" w:rsidP="00301A29">
            <w:pPr>
              <w:pStyle w:val="ListParagraph"/>
              <w:ind w:left="0"/>
            </w:pPr>
            <w:r w:rsidRPr="00840D7D">
              <w:t>*Write a well-developed paragraph(s) about a challenge you or someone you know has faced or is facing. Explain how that person dealt with the challenge. (Note: Refer to Kate Kinsella, Empower, etc.)</w:t>
            </w:r>
          </w:p>
        </w:tc>
      </w:tr>
      <w:tr w:rsidR="0047338C" w:rsidRPr="00840D7D">
        <w:tc>
          <w:tcPr>
            <w:tcW w:w="10440" w:type="dxa"/>
            <w:gridSpan w:val="2"/>
            <w:shd w:val="clear" w:color="auto" w:fill="808080"/>
          </w:tcPr>
          <w:p w:rsidR="0047338C" w:rsidRPr="00840D7D" w:rsidRDefault="0047338C"/>
          <w:p w:rsidR="0047338C" w:rsidRPr="00840D7D" w:rsidRDefault="0047338C" w:rsidP="00D17B61">
            <w:pPr>
              <w:jc w:val="center"/>
              <w:rPr>
                <w:b/>
                <w:sz w:val="32"/>
              </w:rPr>
            </w:pPr>
            <w:r w:rsidRPr="00840D7D">
              <w:rPr>
                <w:b/>
                <w:sz w:val="32"/>
              </w:rPr>
              <w:t>Stage 3 – Learning Plan</w:t>
            </w:r>
          </w:p>
          <w:p w:rsidR="0047338C" w:rsidRPr="00840D7D" w:rsidRDefault="0047338C"/>
        </w:tc>
      </w:tr>
      <w:tr w:rsidR="0047338C" w:rsidRPr="00840D7D">
        <w:tc>
          <w:tcPr>
            <w:tcW w:w="10440" w:type="dxa"/>
            <w:gridSpan w:val="2"/>
            <w:shd w:val="clear" w:color="auto" w:fill="FFFFFF"/>
          </w:tcPr>
          <w:p w:rsidR="0047338C" w:rsidRPr="00840D7D" w:rsidRDefault="0047338C">
            <w:pPr>
              <w:rPr>
                <w:b/>
              </w:rPr>
            </w:pPr>
            <w:r w:rsidRPr="00840D7D">
              <w:rPr>
                <w:b/>
              </w:rPr>
              <w:t>Learning Activities:</w:t>
            </w:r>
          </w:p>
          <w:p w:rsidR="0047338C" w:rsidRPr="00840D7D" w:rsidRDefault="0047338C">
            <w:pPr>
              <w:rPr>
                <w:b/>
              </w:rPr>
            </w:pPr>
          </w:p>
          <w:p w:rsidR="0047338C" w:rsidRPr="00840D7D" w:rsidRDefault="0047338C" w:rsidP="009779C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40D7D">
              <w:t>Brainstorm challenges that people face (students, immigrants, etc.) and how they might overcome those challenges</w:t>
            </w:r>
          </w:p>
          <w:p w:rsidR="0047338C" w:rsidRPr="00840D7D" w:rsidRDefault="0047338C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Create a map of personal goals for the year (hope, should, If÷then, cause and effect: because, etc.)</w:t>
            </w:r>
          </w:p>
          <w:p w:rsidR="0047338C" w:rsidRPr="009779C2" w:rsidRDefault="0047338C" w:rsidP="009779C2">
            <w:pPr>
              <w:pStyle w:val="ListParagraph"/>
              <w:numPr>
                <w:ilvl w:val="0"/>
                <w:numId w:val="1"/>
              </w:numPr>
            </w:pPr>
            <w:r w:rsidRPr="009779C2">
              <w:t>Role play a situation where students have to solve a problem.</w:t>
            </w:r>
          </w:p>
          <w:p w:rsidR="0047338C" w:rsidRPr="00840D7D" w:rsidRDefault="0047338C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Create a Reader’s Theater skit based on one of the short stories.</w:t>
            </w:r>
          </w:p>
          <w:p w:rsidR="0047338C" w:rsidRPr="00840D7D" w:rsidRDefault="0047338C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Create a web to illustrate the traits of characters or people who have overcome challenges</w:t>
            </w:r>
          </w:p>
          <w:p w:rsidR="0047338C" w:rsidRPr="00840D7D" w:rsidRDefault="0047338C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Read and report on a biography of a famous person who has overcome challenges</w:t>
            </w:r>
          </w:p>
          <w:p w:rsidR="0047338C" w:rsidRPr="00840D7D" w:rsidRDefault="0047338C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Responding to a writing prompt</w:t>
            </w:r>
          </w:p>
          <w:p w:rsidR="0047338C" w:rsidRPr="00840D7D" w:rsidRDefault="0047338C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Read and report on current events ( local, national, global)</w:t>
            </w:r>
          </w:p>
          <w:p w:rsidR="0047338C" w:rsidRPr="00840D7D" w:rsidRDefault="0047338C" w:rsidP="007E770D">
            <w:pPr>
              <w:pStyle w:val="ListParagraph"/>
              <w:numPr>
                <w:ilvl w:val="0"/>
                <w:numId w:val="1"/>
              </w:numPr>
            </w:pPr>
            <w:r w:rsidRPr="00840D7D">
              <w:t>Interview parents, teachers, adults about a challenge they face.</w:t>
            </w:r>
          </w:p>
        </w:tc>
      </w:tr>
      <w:tr w:rsidR="0047338C" w:rsidRPr="00840D7D">
        <w:tc>
          <w:tcPr>
            <w:tcW w:w="10440" w:type="dxa"/>
            <w:gridSpan w:val="2"/>
            <w:shd w:val="clear" w:color="auto" w:fill="FFFFFF"/>
          </w:tcPr>
          <w:p w:rsidR="0047338C" w:rsidRPr="00840D7D" w:rsidRDefault="0047338C">
            <w:pPr>
              <w:rPr>
                <w:b/>
              </w:rPr>
            </w:pPr>
            <w:r w:rsidRPr="00840D7D">
              <w:rPr>
                <w:b/>
              </w:rPr>
              <w:t>Materials and Resources: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>“Helen Keller”( Launch into Reading or Reading Power (purple) p. 49-55)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 xml:space="preserve"> “The Diary of Anne Frank” (excerpt, Launch into Reading, p. 112 and VIL Bronze) 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>“No Speak English” (Launch into Reading, p. 124)NSHS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 xml:space="preserve"> “Black Boy” (Spotlight on Literature, Collection #3, p.34) 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 xml:space="preserve">“David and Goliath” (Spotlight on Literature 1- p. 80) 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>“The Mystery of Heroism” (Spotlight on Literature- 1 (p.2)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 xml:space="preserve"> “Rikki Tikki Tavi” (Spotlight on Literature- 1 (p. 10)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 xml:space="preserve"> “The Revolt of Mother” (Spotlight n Literature- 1 (p. 21)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 xml:space="preserve"> “La Bamba” by Gary Soto (Brown)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>Newspapers, magazines (Time for Kids, etc)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i/>
                <w:color w:val="262702"/>
                <w:sz w:val="20"/>
              </w:rPr>
              <w:t>The Big Wave</w:t>
            </w:r>
            <w:r w:rsidRPr="007E770D">
              <w:rPr>
                <w:rFonts w:ascii="Tahoma" w:hAnsi="Tahoma" w:cs="Tahoma"/>
                <w:color w:val="262702"/>
                <w:sz w:val="20"/>
              </w:rPr>
              <w:t xml:space="preserve"> by Pearl Buck Number the Stars by Lois Lowry Note: *Debate Should Jiya live with the old gentleman?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 xml:space="preserve"> </w:t>
            </w:r>
            <w:r w:rsidRPr="007E770D">
              <w:rPr>
                <w:rFonts w:ascii="Tahoma" w:hAnsi="Tahoma" w:cs="Tahoma"/>
                <w:i/>
                <w:color w:val="262702"/>
                <w:sz w:val="20"/>
              </w:rPr>
              <w:t xml:space="preserve">Lyddie </w:t>
            </w:r>
            <w:r w:rsidRPr="007E770D">
              <w:rPr>
                <w:rFonts w:ascii="Tahoma" w:hAnsi="Tahoma" w:cs="Tahoma"/>
                <w:color w:val="262702"/>
                <w:sz w:val="20"/>
              </w:rPr>
              <w:t>by Katherine Paterson Island of the Blue Dolphins by Scott Dell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i/>
                <w:color w:val="262702"/>
                <w:sz w:val="20"/>
              </w:rPr>
              <w:t>Letters from Rifka</w:t>
            </w:r>
            <w:r w:rsidRPr="007E770D">
              <w:rPr>
                <w:rFonts w:ascii="Tahoma" w:hAnsi="Tahoma" w:cs="Tahoma"/>
                <w:color w:val="262702"/>
                <w:sz w:val="20"/>
              </w:rPr>
              <w:t xml:space="preserve"> by Karen Hesse 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i/>
                <w:color w:val="262702"/>
                <w:sz w:val="20"/>
              </w:rPr>
              <w:t xml:space="preserve">Hatchet </w:t>
            </w:r>
            <w:r w:rsidRPr="007E770D">
              <w:rPr>
                <w:rFonts w:ascii="Tahoma" w:hAnsi="Tahoma" w:cs="Tahoma"/>
                <w:color w:val="262702"/>
                <w:sz w:val="20"/>
              </w:rPr>
              <w:t>by Gary Paulsen</w:t>
            </w:r>
          </w:p>
          <w:p w:rsidR="0047338C" w:rsidRPr="007E770D" w:rsidRDefault="0047338C" w:rsidP="007E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7E770D">
              <w:rPr>
                <w:rFonts w:ascii="Tahoma" w:hAnsi="Tahoma" w:cs="Tahoma"/>
                <w:color w:val="262702"/>
                <w:sz w:val="20"/>
              </w:rPr>
              <w:t xml:space="preserve"> </w:t>
            </w:r>
            <w:r w:rsidRPr="007E770D">
              <w:rPr>
                <w:rFonts w:ascii="Tahoma" w:hAnsi="Tahoma" w:cs="Tahoma"/>
                <w:i/>
                <w:color w:val="262702"/>
                <w:sz w:val="20"/>
              </w:rPr>
              <w:t>Sign of the Beaver</w:t>
            </w:r>
            <w:r w:rsidRPr="007E770D">
              <w:rPr>
                <w:rFonts w:ascii="Tahoma" w:hAnsi="Tahoma" w:cs="Tahoma"/>
                <w:color w:val="262702"/>
                <w:sz w:val="20"/>
              </w:rPr>
              <w:t xml:space="preserve"> by Elizabeth G. Speare</w:t>
            </w:r>
          </w:p>
          <w:p w:rsidR="0047338C" w:rsidRPr="00840D7D" w:rsidRDefault="0047338C" w:rsidP="007E770D">
            <w:pPr>
              <w:pStyle w:val="ListParagraph"/>
              <w:ind w:left="0"/>
              <w:rPr>
                <w:b/>
              </w:rPr>
            </w:pPr>
            <w:r w:rsidRPr="007E770D">
              <w:rPr>
                <w:rFonts w:ascii="Tahoma" w:hAnsi="Tahoma" w:cs="Tahoma"/>
                <w:i/>
                <w:color w:val="262702"/>
                <w:sz w:val="20"/>
              </w:rPr>
              <w:t xml:space="preserve">Sadako </w:t>
            </w:r>
            <w:r w:rsidRPr="007E770D">
              <w:rPr>
                <w:rFonts w:ascii="Tahoma" w:hAnsi="Tahoma" w:cs="Tahoma"/>
                <w:color w:val="262702"/>
                <w:sz w:val="20"/>
              </w:rPr>
              <w:t>by Eleanor Coerr</w:t>
            </w:r>
          </w:p>
        </w:tc>
      </w:tr>
      <w:tr w:rsidR="0047338C" w:rsidRPr="00840D7D">
        <w:tc>
          <w:tcPr>
            <w:tcW w:w="10440" w:type="dxa"/>
            <w:gridSpan w:val="2"/>
            <w:shd w:val="clear" w:color="auto" w:fill="FFFFFF"/>
          </w:tcPr>
          <w:p w:rsidR="0047338C" w:rsidRPr="00840D7D" w:rsidRDefault="0047338C">
            <w:pPr>
              <w:rPr>
                <w:b/>
              </w:rPr>
            </w:pPr>
          </w:p>
        </w:tc>
      </w:tr>
    </w:tbl>
    <w:p w:rsidR="0047338C" w:rsidRDefault="0047338C"/>
    <w:sectPr w:rsidR="0047338C" w:rsidSect="00164E32">
      <w:headerReference w:type="default" r:id="rId7"/>
      <w:pgSz w:w="12240" w:h="15840"/>
      <w:pgMar w:top="1440" w:right="1800" w:bottom="144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38C" w:rsidRDefault="0047338C" w:rsidP="003F0B54">
      <w:r>
        <w:separator/>
      </w:r>
    </w:p>
  </w:endnote>
  <w:endnote w:type="continuationSeparator" w:id="0">
    <w:p w:rsidR="0047338C" w:rsidRDefault="0047338C" w:rsidP="003F0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38C" w:rsidRDefault="0047338C" w:rsidP="003F0B54">
      <w:r>
        <w:separator/>
      </w:r>
    </w:p>
  </w:footnote>
  <w:footnote w:type="continuationSeparator" w:id="0">
    <w:p w:rsidR="0047338C" w:rsidRDefault="0047338C" w:rsidP="003F0B54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8C" w:rsidRPr="00D17B61" w:rsidRDefault="0047338C" w:rsidP="00D17B61">
    <w:pPr>
      <w:pStyle w:val="Header"/>
      <w:jc w:val="center"/>
      <w:rPr>
        <w:b/>
        <w:sz w:val="36"/>
      </w:rPr>
    </w:pPr>
    <w:r>
      <w:rPr>
        <w:b/>
        <w:sz w:val="36"/>
      </w:rPr>
      <w:t>Understanding by Design Template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6A5F"/>
    <w:multiLevelType w:val="hybridMultilevel"/>
    <w:tmpl w:val="F36AC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B4FFD"/>
    <w:multiLevelType w:val="hybridMultilevel"/>
    <w:tmpl w:val="D27C628C"/>
    <w:lvl w:ilvl="0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">
    <w:nsid w:val="3E6F5C0F"/>
    <w:multiLevelType w:val="hybridMultilevel"/>
    <w:tmpl w:val="C4A45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F44762"/>
    <w:multiLevelType w:val="hybridMultilevel"/>
    <w:tmpl w:val="D8028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C3B4E"/>
    <w:multiLevelType w:val="hybridMultilevel"/>
    <w:tmpl w:val="9B4C5A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7755E81"/>
    <w:multiLevelType w:val="hybridMultilevel"/>
    <w:tmpl w:val="AD68F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2E12B0"/>
    <w:multiLevelType w:val="hybridMultilevel"/>
    <w:tmpl w:val="26D04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4E4985"/>
    <w:multiLevelType w:val="hybridMultilevel"/>
    <w:tmpl w:val="8646CD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17B61"/>
    <w:rsid w:val="00126EC7"/>
    <w:rsid w:val="00164E32"/>
    <w:rsid w:val="00173C01"/>
    <w:rsid w:val="00233D1D"/>
    <w:rsid w:val="00282143"/>
    <w:rsid w:val="002C52AF"/>
    <w:rsid w:val="002E76D3"/>
    <w:rsid w:val="00301A29"/>
    <w:rsid w:val="00310CC0"/>
    <w:rsid w:val="00373380"/>
    <w:rsid w:val="003A5B7A"/>
    <w:rsid w:val="003F0B54"/>
    <w:rsid w:val="0047338C"/>
    <w:rsid w:val="0060653E"/>
    <w:rsid w:val="007E770D"/>
    <w:rsid w:val="00840D7D"/>
    <w:rsid w:val="009779C2"/>
    <w:rsid w:val="009D7D13"/>
    <w:rsid w:val="00A04985"/>
    <w:rsid w:val="00A205CD"/>
    <w:rsid w:val="00A46AAE"/>
    <w:rsid w:val="00A535DD"/>
    <w:rsid w:val="00A87590"/>
    <w:rsid w:val="00AA5679"/>
    <w:rsid w:val="00B1257F"/>
    <w:rsid w:val="00B43969"/>
    <w:rsid w:val="00C8672C"/>
    <w:rsid w:val="00CA4068"/>
    <w:rsid w:val="00CE27F4"/>
    <w:rsid w:val="00CF4974"/>
    <w:rsid w:val="00D17B61"/>
    <w:rsid w:val="00E36B76"/>
  </w:rsids>
  <m:mathPr>
    <m:mathFont m:val="Georgia Bold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7F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rsid w:val="00D17B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B6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D17B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7B61"/>
    <w:rPr>
      <w:rFonts w:cs="Times New Roman"/>
      <w:sz w:val="24"/>
    </w:rPr>
  </w:style>
  <w:style w:type="table" w:styleId="TableGrid">
    <w:name w:val="Table Grid"/>
    <w:basedOn w:val="TableNormal"/>
    <w:uiPriority w:val="99"/>
    <w:rsid w:val="00D17B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17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3173</Characters>
  <Application>Microsoft Macintosh Word</Application>
  <DocSecurity>0</DocSecurity>
  <Lines>26</Lines>
  <Paragraphs>6</Paragraphs>
  <ScaleCrop>false</ScaleCrop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1 – Desired Results</dc:title>
  <dc:subject/>
  <dc:creator>admin</dc:creator>
  <cp:keywords/>
  <cp:lastModifiedBy>Newton Public School</cp:lastModifiedBy>
  <cp:revision>3</cp:revision>
  <dcterms:created xsi:type="dcterms:W3CDTF">2013-05-03T12:57:00Z</dcterms:created>
  <dcterms:modified xsi:type="dcterms:W3CDTF">2013-05-03T12:58:00Z</dcterms:modified>
</cp:coreProperties>
</file>