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C1C" w:rsidRPr="00DE366A" w:rsidRDefault="00FB32A5" w:rsidP="00DE366A">
      <w:pPr>
        <w:rPr>
          <w:rFonts w:ascii="Times New Roman" w:hAnsi="Times New Roman"/>
          <w:b/>
          <w:bCs/>
          <w:sz w:val="24"/>
          <w:szCs w:val="24"/>
          <w:u w:val="single"/>
        </w:rPr>
      </w:pPr>
      <w:bookmarkStart w:id="0" w:name="_GoBack"/>
      <w:bookmarkEnd w:id="0"/>
      <w:r w:rsidRPr="00DE366A">
        <w:rPr>
          <w:rFonts w:ascii="Times New Roman" w:hAnsi="Times New Roman"/>
          <w:b/>
          <w:bCs/>
          <w:sz w:val="24"/>
          <w:szCs w:val="24"/>
          <w:u w:val="single"/>
        </w:rPr>
        <w:t>A3. Making the Right Evaluation Choices for your Organization</w:t>
      </w:r>
    </w:p>
    <w:p w:rsidR="00FB32A5" w:rsidRDefault="00B34C1C" w:rsidP="00FB32A5">
      <w:pPr>
        <w:pStyle w:val="ListParagraph"/>
        <w:spacing w:after="0" w:line="240" w:lineRule="auto"/>
        <w:ind w:left="360" w:hanging="360"/>
        <w:rPr>
          <w:rFonts w:ascii="Times New Roman" w:hAnsi="Times New Roman"/>
          <w:bCs/>
          <w:sz w:val="24"/>
          <w:szCs w:val="24"/>
        </w:rPr>
      </w:pPr>
      <w:r w:rsidRPr="00B34C1C">
        <w:rPr>
          <w:rFonts w:ascii="Times New Roman" w:hAnsi="Times New Roman"/>
          <w:bCs/>
          <w:sz w:val="24"/>
          <w:szCs w:val="24"/>
        </w:rPr>
        <w:t>Tue Jun 4 2013, 8:30am–10:00am, Concerto A</w:t>
      </w:r>
      <w:r w:rsidR="00FB32A5" w:rsidRPr="00B34C1C">
        <w:rPr>
          <w:rFonts w:ascii="Times New Roman" w:hAnsi="Times New Roman"/>
          <w:bCs/>
          <w:sz w:val="24"/>
          <w:szCs w:val="24"/>
        </w:rPr>
        <w:t xml:space="preserve"> </w:t>
      </w:r>
    </w:p>
    <w:p w:rsidR="00B34C1C" w:rsidRPr="00B34C1C" w:rsidRDefault="00B34C1C" w:rsidP="00FB32A5">
      <w:pPr>
        <w:pStyle w:val="ListParagraph"/>
        <w:spacing w:after="0" w:line="240" w:lineRule="auto"/>
        <w:ind w:left="360" w:hanging="360"/>
        <w:rPr>
          <w:rFonts w:ascii="Times New Roman" w:hAnsi="Times New Roman"/>
          <w:bCs/>
          <w:sz w:val="24"/>
          <w:szCs w:val="24"/>
        </w:rPr>
      </w:pPr>
    </w:p>
    <w:p w:rsidR="00FB32A5" w:rsidRPr="00FB32A5" w:rsidRDefault="00FB32A5" w:rsidP="00FB32A5">
      <w:pPr>
        <w:ind w:left="360" w:hanging="360"/>
        <w:rPr>
          <w:rFonts w:ascii="Times New Roman" w:hAnsi="Times New Roman"/>
          <w:sz w:val="24"/>
          <w:szCs w:val="24"/>
        </w:rPr>
      </w:pPr>
      <w:r w:rsidRPr="00FB32A5">
        <w:rPr>
          <w:rFonts w:ascii="Times New Roman" w:hAnsi="Times New Roman"/>
          <w:b/>
          <w:bCs/>
          <w:sz w:val="24"/>
          <w:szCs w:val="24"/>
        </w:rPr>
        <w:t>Session Designer:</w:t>
      </w:r>
      <w:r w:rsidRPr="00FB32A5">
        <w:rPr>
          <w:rFonts w:ascii="Times New Roman" w:hAnsi="Times New Roman"/>
          <w:sz w:val="24"/>
          <w:szCs w:val="24"/>
        </w:rPr>
        <w:t>  Lester Baxter, Pew Charitable Trusts</w:t>
      </w:r>
    </w:p>
    <w:p w:rsidR="00C86F71" w:rsidRDefault="00C86F71">
      <w:pPr>
        <w:rPr>
          <w:rFonts w:ascii="Times New Roman" w:hAnsi="Times New Roman"/>
          <w:sz w:val="24"/>
          <w:szCs w:val="24"/>
        </w:rPr>
      </w:pPr>
    </w:p>
    <w:p w:rsidR="00AE1B4B" w:rsidRPr="002E208D" w:rsidRDefault="003573A1" w:rsidP="002E208D">
      <w:pPr>
        <w:spacing w:after="200" w:line="276" w:lineRule="auto"/>
        <w:rPr>
          <w:rFonts w:ascii="Times New Roman" w:hAnsi="Times New Roman"/>
          <w:sz w:val="24"/>
          <w:szCs w:val="24"/>
        </w:rPr>
      </w:pPr>
      <w:proofErr w:type="gramStart"/>
      <w:r w:rsidRPr="002E208D">
        <w:rPr>
          <w:rFonts w:ascii="Times New Roman" w:hAnsi="Times New Roman"/>
          <w:sz w:val="24"/>
          <w:szCs w:val="24"/>
        </w:rPr>
        <w:t>W</w:t>
      </w:r>
      <w:r w:rsidR="00635CAE">
        <w:rPr>
          <w:rFonts w:ascii="Times New Roman" w:hAnsi="Times New Roman"/>
          <w:sz w:val="24"/>
          <w:szCs w:val="24"/>
        </w:rPr>
        <w:t xml:space="preserve">orking list of major </w:t>
      </w:r>
      <w:r w:rsidRPr="002E208D">
        <w:rPr>
          <w:rFonts w:ascii="Times New Roman" w:hAnsi="Times New Roman"/>
          <w:sz w:val="24"/>
          <w:szCs w:val="24"/>
        </w:rPr>
        <w:t>considerations</w:t>
      </w:r>
      <w:r w:rsidR="00635CAE">
        <w:rPr>
          <w:rFonts w:ascii="Times New Roman" w:hAnsi="Times New Roman"/>
          <w:sz w:val="24"/>
          <w:szCs w:val="24"/>
        </w:rPr>
        <w:t xml:space="preserve"> and challenges to be discussed at session.</w:t>
      </w:r>
      <w:proofErr w:type="gramEnd"/>
      <w:r w:rsidR="00635CAE">
        <w:rPr>
          <w:rFonts w:ascii="Times New Roman" w:hAnsi="Times New Roman"/>
          <w:sz w:val="24"/>
          <w:szCs w:val="24"/>
        </w:rPr>
        <w:t xml:space="preserve">  </w:t>
      </w:r>
      <w:r w:rsidR="00503BEC" w:rsidRPr="002E208D">
        <w:rPr>
          <w:rFonts w:ascii="Times New Roman" w:hAnsi="Times New Roman"/>
          <w:sz w:val="24"/>
          <w:szCs w:val="24"/>
        </w:rPr>
        <w:t xml:space="preserve"> </w:t>
      </w:r>
    </w:p>
    <w:p w:rsidR="004E0BDA" w:rsidRPr="002E208D" w:rsidRDefault="00424DA4" w:rsidP="002E208D">
      <w:pPr>
        <w:rPr>
          <w:rFonts w:ascii="Times New Roman" w:hAnsi="Times New Roman"/>
          <w:sz w:val="24"/>
          <w:szCs w:val="24"/>
        </w:rPr>
      </w:pPr>
      <w:r w:rsidRPr="002E208D">
        <w:rPr>
          <w:rFonts w:ascii="Times New Roman" w:hAnsi="Times New Roman"/>
          <w:sz w:val="24"/>
          <w:szCs w:val="24"/>
          <w:u w:val="single"/>
        </w:rPr>
        <w:t>Foundation resources</w:t>
      </w:r>
      <w:r w:rsidRPr="002E208D">
        <w:rPr>
          <w:rFonts w:ascii="Times New Roman" w:hAnsi="Times New Roman"/>
          <w:sz w:val="24"/>
          <w:szCs w:val="24"/>
        </w:rPr>
        <w:t>:  assets and annual budget</w:t>
      </w:r>
      <w:r w:rsidR="00635CAE">
        <w:rPr>
          <w:rFonts w:ascii="Times New Roman" w:hAnsi="Times New Roman"/>
          <w:sz w:val="24"/>
          <w:szCs w:val="24"/>
        </w:rPr>
        <w:t xml:space="preserve">; note that foundations may have other resources relevant to evaluation [e.g., convening ability] </w:t>
      </w:r>
    </w:p>
    <w:p w:rsidR="00C26682" w:rsidRDefault="00C26682" w:rsidP="002E208D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EC5044">
        <w:rPr>
          <w:rFonts w:ascii="Times New Roman" w:hAnsi="Times New Roman"/>
          <w:i/>
          <w:sz w:val="24"/>
          <w:szCs w:val="24"/>
        </w:rPr>
        <w:t>Rationale</w:t>
      </w:r>
      <w:r>
        <w:rPr>
          <w:rFonts w:ascii="Times New Roman" w:hAnsi="Times New Roman"/>
          <w:sz w:val="24"/>
          <w:szCs w:val="24"/>
        </w:rPr>
        <w:t>:  available resources have direct influence on size and scope of evaluation, and whether evaluation will be staffed as dedicated or dispersed function</w:t>
      </w:r>
    </w:p>
    <w:p w:rsidR="00635CAE" w:rsidRPr="00635CAE" w:rsidRDefault="00635CAE" w:rsidP="00635CAE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635CAE">
        <w:rPr>
          <w:rFonts w:ascii="Times New Roman" w:hAnsi="Times New Roman"/>
          <w:sz w:val="24"/>
          <w:szCs w:val="24"/>
        </w:rPr>
        <w:t>Implications for</w:t>
      </w:r>
      <w:r w:rsidR="00720886" w:rsidRPr="00635CAE">
        <w:rPr>
          <w:rFonts w:ascii="Times New Roman" w:hAnsi="Times New Roman"/>
          <w:sz w:val="24"/>
          <w:szCs w:val="24"/>
        </w:rPr>
        <w:t xml:space="preserve"> large,</w:t>
      </w:r>
      <w:r>
        <w:rPr>
          <w:rFonts w:ascii="Times New Roman" w:hAnsi="Times New Roman"/>
          <w:sz w:val="24"/>
          <w:szCs w:val="24"/>
        </w:rPr>
        <w:t xml:space="preserve"> medium, and small foundations </w:t>
      </w:r>
    </w:p>
    <w:p w:rsidR="00C26682" w:rsidRPr="00635CAE" w:rsidRDefault="00424DA4" w:rsidP="00635CAE">
      <w:pPr>
        <w:rPr>
          <w:rFonts w:ascii="Times New Roman" w:hAnsi="Times New Roman"/>
          <w:sz w:val="24"/>
          <w:szCs w:val="24"/>
        </w:rPr>
      </w:pPr>
      <w:r w:rsidRPr="00635CAE">
        <w:rPr>
          <w:rFonts w:ascii="Times New Roman" w:hAnsi="Times New Roman"/>
          <w:sz w:val="24"/>
          <w:szCs w:val="24"/>
          <w:u w:val="single"/>
        </w:rPr>
        <w:t>Organizational values</w:t>
      </w:r>
      <w:r w:rsidRPr="00635CAE">
        <w:rPr>
          <w:rFonts w:ascii="Times New Roman" w:hAnsi="Times New Roman"/>
          <w:sz w:val="24"/>
          <w:szCs w:val="24"/>
        </w:rPr>
        <w:t>, particularly around use/control of information</w:t>
      </w:r>
    </w:p>
    <w:p w:rsidR="00C26682" w:rsidRDefault="00C26682" w:rsidP="002E208D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EC5044">
        <w:rPr>
          <w:rFonts w:ascii="Times New Roman" w:hAnsi="Times New Roman"/>
          <w:i/>
          <w:sz w:val="24"/>
          <w:szCs w:val="24"/>
        </w:rPr>
        <w:t>Rationale</w:t>
      </w:r>
      <w:r>
        <w:rPr>
          <w:rFonts w:ascii="Times New Roman" w:hAnsi="Times New Roman"/>
          <w:sz w:val="24"/>
          <w:szCs w:val="24"/>
        </w:rPr>
        <w:t xml:space="preserve">:  </w:t>
      </w:r>
      <w:r w:rsidR="00C11861">
        <w:rPr>
          <w:rFonts w:ascii="Times New Roman" w:hAnsi="Times New Roman"/>
          <w:sz w:val="24"/>
          <w:szCs w:val="24"/>
        </w:rPr>
        <w:t xml:space="preserve">leadership structure and values around information use/flow will play an important role in how evaluation is implemented, </w:t>
      </w:r>
      <w:r w:rsidR="00EC5044">
        <w:rPr>
          <w:rFonts w:ascii="Times New Roman" w:hAnsi="Times New Roman"/>
          <w:sz w:val="24"/>
          <w:szCs w:val="24"/>
        </w:rPr>
        <w:t>and</w:t>
      </w:r>
      <w:r w:rsidR="00C11861">
        <w:rPr>
          <w:rFonts w:ascii="Times New Roman" w:hAnsi="Times New Roman"/>
          <w:sz w:val="24"/>
          <w:szCs w:val="24"/>
        </w:rPr>
        <w:t xml:space="preserve"> will </w:t>
      </w:r>
      <w:r w:rsidR="00635CAE">
        <w:rPr>
          <w:rFonts w:ascii="Times New Roman" w:hAnsi="Times New Roman"/>
          <w:sz w:val="24"/>
          <w:szCs w:val="24"/>
        </w:rPr>
        <w:t>in turn</w:t>
      </w:r>
      <w:r w:rsidR="00C11861">
        <w:rPr>
          <w:rFonts w:ascii="Times New Roman" w:hAnsi="Times New Roman"/>
          <w:sz w:val="24"/>
          <w:szCs w:val="24"/>
        </w:rPr>
        <w:t xml:space="preserve"> be affected by creation of evaluation function</w:t>
      </w:r>
    </w:p>
    <w:p w:rsidR="00C11861" w:rsidRDefault="00635CAE" w:rsidP="002E208D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C11861">
        <w:rPr>
          <w:rFonts w:ascii="Times New Roman" w:hAnsi="Times New Roman"/>
          <w:sz w:val="24"/>
          <w:szCs w:val="24"/>
        </w:rPr>
        <w:t xml:space="preserve">istinctions between evaluation that is primarily internally focused [serving foundation needs] </w:t>
      </w:r>
      <w:proofErr w:type="spellStart"/>
      <w:r w:rsidR="00C11861">
        <w:rPr>
          <w:rFonts w:ascii="Times New Roman" w:hAnsi="Times New Roman"/>
          <w:sz w:val="24"/>
          <w:szCs w:val="24"/>
        </w:rPr>
        <w:t>vs</w:t>
      </w:r>
      <w:proofErr w:type="spellEnd"/>
      <w:r w:rsidR="00C11861">
        <w:rPr>
          <w:rFonts w:ascii="Times New Roman" w:hAnsi="Times New Roman"/>
          <w:sz w:val="24"/>
          <w:szCs w:val="24"/>
        </w:rPr>
        <w:t xml:space="preserve"> externally focused [serving grantee needs]; also consider accountability </w:t>
      </w:r>
      <w:proofErr w:type="spellStart"/>
      <w:r w:rsidR="00C11861">
        <w:rPr>
          <w:rFonts w:ascii="Times New Roman" w:hAnsi="Times New Roman"/>
          <w:sz w:val="24"/>
          <w:szCs w:val="24"/>
        </w:rPr>
        <w:t>vs</w:t>
      </w:r>
      <w:proofErr w:type="spellEnd"/>
      <w:r w:rsidR="00C11861">
        <w:rPr>
          <w:rFonts w:ascii="Times New Roman" w:hAnsi="Times New Roman"/>
          <w:sz w:val="24"/>
          <w:szCs w:val="24"/>
        </w:rPr>
        <w:t xml:space="preserve"> learning focus [alternatively, program improvement </w:t>
      </w:r>
      <w:proofErr w:type="spellStart"/>
      <w:r w:rsidR="00C11861">
        <w:rPr>
          <w:rFonts w:ascii="Times New Roman" w:hAnsi="Times New Roman"/>
          <w:sz w:val="24"/>
          <w:szCs w:val="24"/>
        </w:rPr>
        <w:t>vs</w:t>
      </w:r>
      <w:proofErr w:type="spellEnd"/>
      <w:r w:rsidR="00C11861">
        <w:rPr>
          <w:rFonts w:ascii="Times New Roman" w:hAnsi="Times New Roman"/>
          <w:sz w:val="24"/>
          <w:szCs w:val="24"/>
        </w:rPr>
        <w:t xml:space="preserve"> foundation decision making focus]</w:t>
      </w:r>
    </w:p>
    <w:p w:rsidR="00C26682" w:rsidRPr="002E208D" w:rsidRDefault="00424DA4" w:rsidP="002E208D">
      <w:pPr>
        <w:rPr>
          <w:rFonts w:ascii="Times New Roman" w:hAnsi="Times New Roman"/>
          <w:sz w:val="24"/>
          <w:szCs w:val="24"/>
          <w:u w:val="single"/>
        </w:rPr>
      </w:pPr>
      <w:r w:rsidRPr="002E208D">
        <w:rPr>
          <w:rFonts w:ascii="Times New Roman" w:hAnsi="Times New Roman"/>
          <w:sz w:val="24"/>
          <w:szCs w:val="24"/>
          <w:u w:val="single"/>
        </w:rPr>
        <w:t>Evaluation purposes</w:t>
      </w:r>
    </w:p>
    <w:p w:rsidR="00424DA4" w:rsidRDefault="00C26682" w:rsidP="002E208D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EC5044">
        <w:rPr>
          <w:rFonts w:ascii="Times New Roman" w:hAnsi="Times New Roman"/>
          <w:i/>
          <w:sz w:val="24"/>
          <w:szCs w:val="24"/>
        </w:rPr>
        <w:t>Rationale</w:t>
      </w:r>
      <w:r>
        <w:rPr>
          <w:rFonts w:ascii="Times New Roman" w:hAnsi="Times New Roman"/>
          <w:sz w:val="24"/>
          <w:szCs w:val="24"/>
        </w:rPr>
        <w:t>:</w:t>
      </w:r>
      <w:r w:rsidR="00424DA4" w:rsidRPr="00C2668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identify organization’s information needs [who needs what types of information for which purposes at what times]; shapes decisions about what will be evaluated—individual grants, groups of grants, program[s], foundation, grantmaking strategies; and </w:t>
      </w:r>
      <w:r w:rsidR="00635CAE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 xml:space="preserve">more specific </w:t>
      </w:r>
      <w:r w:rsidR="00635CAE">
        <w:rPr>
          <w:rFonts w:ascii="Times New Roman" w:hAnsi="Times New Roman"/>
          <w:sz w:val="24"/>
          <w:szCs w:val="24"/>
        </w:rPr>
        <w:t xml:space="preserve">types of </w:t>
      </w:r>
      <w:r>
        <w:rPr>
          <w:rFonts w:ascii="Times New Roman" w:hAnsi="Times New Roman"/>
          <w:sz w:val="24"/>
          <w:szCs w:val="24"/>
        </w:rPr>
        <w:t xml:space="preserve">activities evaluated—grant implementation, service delivery, </w:t>
      </w:r>
      <w:r w:rsidR="00720886">
        <w:rPr>
          <w:rFonts w:ascii="Times New Roman" w:hAnsi="Times New Roman"/>
          <w:sz w:val="24"/>
          <w:szCs w:val="24"/>
        </w:rPr>
        <w:t>progress toward outcomes, grantee tactics, and so on</w:t>
      </w:r>
    </w:p>
    <w:p w:rsidR="00720886" w:rsidRPr="00C26682" w:rsidRDefault="00635CAE" w:rsidP="002E208D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720886">
        <w:rPr>
          <w:rFonts w:ascii="Times New Roman" w:hAnsi="Times New Roman"/>
          <w:sz w:val="24"/>
          <w:szCs w:val="24"/>
        </w:rPr>
        <w:t>istinctions between foundation’s approach [</w:t>
      </w:r>
      <w:r>
        <w:rPr>
          <w:rFonts w:ascii="Times New Roman" w:hAnsi="Times New Roman"/>
          <w:sz w:val="24"/>
          <w:szCs w:val="24"/>
        </w:rPr>
        <w:t xml:space="preserve">e.g., </w:t>
      </w:r>
      <w:r w:rsidR="00720886">
        <w:rPr>
          <w:rFonts w:ascii="Times New Roman" w:hAnsi="Times New Roman"/>
          <w:sz w:val="24"/>
          <w:szCs w:val="24"/>
        </w:rPr>
        <w:t xml:space="preserve">intentional </w:t>
      </w:r>
      <w:proofErr w:type="spellStart"/>
      <w:r w:rsidR="00720886">
        <w:rPr>
          <w:rFonts w:ascii="Times New Roman" w:hAnsi="Times New Roman"/>
          <w:sz w:val="24"/>
          <w:szCs w:val="24"/>
        </w:rPr>
        <w:t>vs</w:t>
      </w:r>
      <w:proofErr w:type="spellEnd"/>
      <w:r w:rsidR="00720886">
        <w:rPr>
          <w:rFonts w:ascii="Times New Roman" w:hAnsi="Times New Roman"/>
          <w:sz w:val="24"/>
          <w:szCs w:val="24"/>
        </w:rPr>
        <w:t xml:space="preserve"> responsive], developmental state [</w:t>
      </w:r>
      <w:r>
        <w:rPr>
          <w:rFonts w:ascii="Times New Roman" w:hAnsi="Times New Roman"/>
          <w:sz w:val="24"/>
          <w:szCs w:val="24"/>
        </w:rPr>
        <w:t xml:space="preserve">e.g., </w:t>
      </w:r>
      <w:r w:rsidR="00720886">
        <w:rPr>
          <w:rFonts w:ascii="Times New Roman" w:hAnsi="Times New Roman"/>
          <w:sz w:val="24"/>
          <w:szCs w:val="24"/>
        </w:rPr>
        <w:t xml:space="preserve">mature </w:t>
      </w:r>
      <w:proofErr w:type="spellStart"/>
      <w:r w:rsidR="00720886">
        <w:rPr>
          <w:rFonts w:ascii="Times New Roman" w:hAnsi="Times New Roman"/>
          <w:sz w:val="24"/>
          <w:szCs w:val="24"/>
        </w:rPr>
        <w:t>vs</w:t>
      </w:r>
      <w:proofErr w:type="spellEnd"/>
      <w:r w:rsidR="00720886">
        <w:rPr>
          <w:rFonts w:ascii="Times New Roman" w:hAnsi="Times New Roman"/>
          <w:sz w:val="24"/>
          <w:szCs w:val="24"/>
        </w:rPr>
        <w:t xml:space="preserve"> emerging/experimental]; </w:t>
      </w:r>
      <w:r>
        <w:rPr>
          <w:rFonts w:ascii="Times New Roman" w:hAnsi="Times New Roman"/>
          <w:sz w:val="24"/>
          <w:szCs w:val="24"/>
        </w:rPr>
        <w:t xml:space="preserve">need to consider </w:t>
      </w:r>
      <w:r w:rsidR="002E270F">
        <w:rPr>
          <w:rFonts w:ascii="Times New Roman" w:hAnsi="Times New Roman"/>
          <w:sz w:val="24"/>
          <w:szCs w:val="24"/>
        </w:rPr>
        <w:t>intended use by intended users</w:t>
      </w:r>
    </w:p>
    <w:p w:rsidR="00424DA4" w:rsidRPr="002E208D" w:rsidRDefault="00424DA4" w:rsidP="002E208D">
      <w:pPr>
        <w:rPr>
          <w:rFonts w:ascii="Times New Roman" w:hAnsi="Times New Roman"/>
          <w:sz w:val="24"/>
          <w:szCs w:val="24"/>
        </w:rPr>
      </w:pPr>
      <w:r w:rsidRPr="002E208D">
        <w:rPr>
          <w:rFonts w:ascii="Times New Roman" w:hAnsi="Times New Roman"/>
          <w:sz w:val="24"/>
          <w:szCs w:val="24"/>
          <w:u w:val="single"/>
        </w:rPr>
        <w:t>Audience needs</w:t>
      </w:r>
      <w:r w:rsidR="00972323" w:rsidRPr="002E208D">
        <w:rPr>
          <w:rFonts w:ascii="Times New Roman" w:hAnsi="Times New Roman"/>
          <w:sz w:val="24"/>
          <w:szCs w:val="24"/>
        </w:rPr>
        <w:t xml:space="preserve"> [evaluation purposes and audience needs are closely intertwined; difficult/impractical to consider one without the other]</w:t>
      </w:r>
    </w:p>
    <w:p w:rsidR="00C26682" w:rsidRDefault="00C26682" w:rsidP="002E208D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EC5044">
        <w:rPr>
          <w:rFonts w:ascii="Times New Roman" w:hAnsi="Times New Roman"/>
          <w:i/>
          <w:sz w:val="24"/>
          <w:szCs w:val="24"/>
        </w:rPr>
        <w:t>Rationale</w:t>
      </w:r>
      <w:r>
        <w:rPr>
          <w:rFonts w:ascii="Times New Roman" w:hAnsi="Times New Roman"/>
          <w:sz w:val="24"/>
          <w:szCs w:val="24"/>
        </w:rPr>
        <w:t>:</w:t>
      </w:r>
      <w:r w:rsidR="00720886">
        <w:rPr>
          <w:rFonts w:ascii="Times New Roman" w:hAnsi="Times New Roman"/>
          <w:sz w:val="24"/>
          <w:szCs w:val="24"/>
        </w:rPr>
        <w:t xml:space="preserve"> </w:t>
      </w:r>
      <w:r w:rsidR="00CE4F7A">
        <w:rPr>
          <w:rFonts w:ascii="Times New Roman" w:hAnsi="Times New Roman"/>
          <w:sz w:val="24"/>
          <w:szCs w:val="24"/>
        </w:rPr>
        <w:t>primary audience for evaluation results shapes nature and rigor of assessment process.</w:t>
      </w:r>
    </w:p>
    <w:p w:rsidR="00A26FDC" w:rsidRPr="002E208D" w:rsidRDefault="00CE4F7A" w:rsidP="00A26FDC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Draw distinctions between internal [board, leadership, program staff] and external audiences</w:t>
      </w:r>
      <w:r w:rsidR="00813795">
        <w:rPr>
          <w:rFonts w:ascii="Times New Roman" w:hAnsi="Times New Roman"/>
          <w:sz w:val="24"/>
          <w:szCs w:val="24"/>
        </w:rPr>
        <w:t xml:space="preserve"> [grantee organizations;</w:t>
      </w:r>
      <w:r>
        <w:rPr>
          <w:rFonts w:ascii="Times New Roman" w:hAnsi="Times New Roman"/>
          <w:sz w:val="24"/>
          <w:szCs w:val="24"/>
        </w:rPr>
        <w:t xml:space="preserve"> grantee</w:t>
      </w:r>
      <w:r w:rsidR="00813795">
        <w:rPr>
          <w:rFonts w:ascii="Times New Roman" w:hAnsi="Times New Roman"/>
          <w:sz w:val="24"/>
          <w:szCs w:val="24"/>
        </w:rPr>
        <w:t>/project</w:t>
      </w:r>
      <w:r>
        <w:rPr>
          <w:rFonts w:ascii="Times New Roman" w:hAnsi="Times New Roman"/>
          <w:sz w:val="24"/>
          <w:szCs w:val="24"/>
        </w:rPr>
        <w:t xml:space="preserve"> staff</w:t>
      </w:r>
      <w:r w:rsidR="00813795">
        <w:rPr>
          <w:rFonts w:ascii="Times New Roman" w:hAnsi="Times New Roman"/>
          <w:sz w:val="24"/>
          <w:szCs w:val="24"/>
        </w:rPr>
        <w:t>; intended program/project beneficiaries; other funders, including government]</w:t>
      </w:r>
      <w:r w:rsidR="00F47D2D">
        <w:rPr>
          <w:rFonts w:ascii="Times New Roman" w:hAnsi="Times New Roman"/>
          <w:sz w:val="24"/>
          <w:szCs w:val="24"/>
        </w:rPr>
        <w:t xml:space="preserve">; </w:t>
      </w:r>
      <w:r w:rsidR="00D036A8">
        <w:rPr>
          <w:rFonts w:ascii="Times New Roman" w:hAnsi="Times New Roman"/>
          <w:sz w:val="24"/>
          <w:szCs w:val="24"/>
        </w:rPr>
        <w:t xml:space="preserve">determining which </w:t>
      </w:r>
      <w:r w:rsidR="00F47D2D">
        <w:rPr>
          <w:rFonts w:ascii="Times New Roman" w:hAnsi="Times New Roman"/>
          <w:sz w:val="24"/>
          <w:szCs w:val="24"/>
        </w:rPr>
        <w:t xml:space="preserve">decisions to inform over given timeframe </w:t>
      </w:r>
    </w:p>
    <w:sectPr w:rsidR="00A26FDC" w:rsidRPr="002E208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9CC" w:rsidRDefault="002509CC" w:rsidP="001E7270">
      <w:r>
        <w:separator/>
      </w:r>
    </w:p>
  </w:endnote>
  <w:endnote w:type="continuationSeparator" w:id="0">
    <w:p w:rsidR="002509CC" w:rsidRDefault="002509CC" w:rsidP="001E7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59589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E7270" w:rsidRDefault="001E727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4BD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E7270" w:rsidRDefault="001E72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9CC" w:rsidRDefault="002509CC" w:rsidP="001E7270">
      <w:r>
        <w:separator/>
      </w:r>
    </w:p>
  </w:footnote>
  <w:footnote w:type="continuationSeparator" w:id="0">
    <w:p w:rsidR="002509CC" w:rsidRDefault="002509CC" w:rsidP="001E72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E3F97"/>
    <w:multiLevelType w:val="hybridMultilevel"/>
    <w:tmpl w:val="9E386F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9077A36"/>
    <w:multiLevelType w:val="hybridMultilevel"/>
    <w:tmpl w:val="55D094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6D774F5"/>
    <w:multiLevelType w:val="hybridMultilevel"/>
    <w:tmpl w:val="5770C6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090449C"/>
    <w:multiLevelType w:val="hybridMultilevel"/>
    <w:tmpl w:val="93189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E10BC2"/>
    <w:multiLevelType w:val="hybridMultilevel"/>
    <w:tmpl w:val="7032B2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1D4114C"/>
    <w:multiLevelType w:val="hybridMultilevel"/>
    <w:tmpl w:val="08D2AC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B7A50C9"/>
    <w:multiLevelType w:val="hybridMultilevel"/>
    <w:tmpl w:val="43C449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BB3B37"/>
    <w:multiLevelType w:val="hybridMultilevel"/>
    <w:tmpl w:val="EE8AC91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51BB3534"/>
    <w:multiLevelType w:val="hybridMultilevel"/>
    <w:tmpl w:val="AB30D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2B6566"/>
    <w:multiLevelType w:val="hybridMultilevel"/>
    <w:tmpl w:val="7444D8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8905273"/>
    <w:multiLevelType w:val="hybridMultilevel"/>
    <w:tmpl w:val="83A862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622121"/>
    <w:multiLevelType w:val="hybridMultilevel"/>
    <w:tmpl w:val="3B5C9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7D5FFA"/>
    <w:multiLevelType w:val="hybridMultilevel"/>
    <w:tmpl w:val="7236E7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D951075"/>
    <w:multiLevelType w:val="hybridMultilevel"/>
    <w:tmpl w:val="0F163C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1"/>
  </w:num>
  <w:num w:numId="4">
    <w:abstractNumId w:val="4"/>
  </w:num>
  <w:num w:numId="5">
    <w:abstractNumId w:val="6"/>
  </w:num>
  <w:num w:numId="6">
    <w:abstractNumId w:val="10"/>
  </w:num>
  <w:num w:numId="7">
    <w:abstractNumId w:val="0"/>
  </w:num>
  <w:num w:numId="8">
    <w:abstractNumId w:val="9"/>
  </w:num>
  <w:num w:numId="9">
    <w:abstractNumId w:val="1"/>
  </w:num>
  <w:num w:numId="10">
    <w:abstractNumId w:val="2"/>
  </w:num>
  <w:num w:numId="11">
    <w:abstractNumId w:val="12"/>
  </w:num>
  <w:num w:numId="12">
    <w:abstractNumId w:val="7"/>
  </w:num>
  <w:num w:numId="13">
    <w:abstractNumId w:val="1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6FB"/>
    <w:rsid w:val="0001060D"/>
    <w:rsid w:val="00011D51"/>
    <w:rsid w:val="00020F94"/>
    <w:rsid w:val="000A3457"/>
    <w:rsid w:val="000A6675"/>
    <w:rsid w:val="000C22B9"/>
    <w:rsid w:val="00112C48"/>
    <w:rsid w:val="0015589A"/>
    <w:rsid w:val="001A2D42"/>
    <w:rsid w:val="001A301A"/>
    <w:rsid w:val="001E7270"/>
    <w:rsid w:val="001F2B22"/>
    <w:rsid w:val="001F5C3D"/>
    <w:rsid w:val="00230C5C"/>
    <w:rsid w:val="002509CC"/>
    <w:rsid w:val="00266295"/>
    <w:rsid w:val="002B27C3"/>
    <w:rsid w:val="002D2C26"/>
    <w:rsid w:val="002E208D"/>
    <w:rsid w:val="002E270F"/>
    <w:rsid w:val="002F6C2F"/>
    <w:rsid w:val="0032345C"/>
    <w:rsid w:val="00344BDD"/>
    <w:rsid w:val="003573A1"/>
    <w:rsid w:val="00374DC5"/>
    <w:rsid w:val="003A38E4"/>
    <w:rsid w:val="003B0785"/>
    <w:rsid w:val="003B3AEC"/>
    <w:rsid w:val="003B7BE9"/>
    <w:rsid w:val="003C5B5A"/>
    <w:rsid w:val="003E543E"/>
    <w:rsid w:val="003F4D50"/>
    <w:rsid w:val="003F5679"/>
    <w:rsid w:val="00407020"/>
    <w:rsid w:val="00424DA4"/>
    <w:rsid w:val="00434618"/>
    <w:rsid w:val="004347DA"/>
    <w:rsid w:val="004351B2"/>
    <w:rsid w:val="0044172E"/>
    <w:rsid w:val="004454C2"/>
    <w:rsid w:val="00455078"/>
    <w:rsid w:val="00455ED0"/>
    <w:rsid w:val="00495DD9"/>
    <w:rsid w:val="004E0BDA"/>
    <w:rsid w:val="00503BEC"/>
    <w:rsid w:val="00547019"/>
    <w:rsid w:val="005A432F"/>
    <w:rsid w:val="00600A66"/>
    <w:rsid w:val="0063182E"/>
    <w:rsid w:val="006328E8"/>
    <w:rsid w:val="00635CAE"/>
    <w:rsid w:val="0065357B"/>
    <w:rsid w:val="006870B4"/>
    <w:rsid w:val="006B3DA4"/>
    <w:rsid w:val="006E47F7"/>
    <w:rsid w:val="006E7C29"/>
    <w:rsid w:val="00711954"/>
    <w:rsid w:val="00712212"/>
    <w:rsid w:val="00720886"/>
    <w:rsid w:val="00761EE0"/>
    <w:rsid w:val="007A10D6"/>
    <w:rsid w:val="007D341B"/>
    <w:rsid w:val="007E014D"/>
    <w:rsid w:val="00811DA4"/>
    <w:rsid w:val="00813795"/>
    <w:rsid w:val="00832CC0"/>
    <w:rsid w:val="008B213C"/>
    <w:rsid w:val="008F2C89"/>
    <w:rsid w:val="009063FA"/>
    <w:rsid w:val="00943BA6"/>
    <w:rsid w:val="009561B9"/>
    <w:rsid w:val="009647AA"/>
    <w:rsid w:val="00972323"/>
    <w:rsid w:val="009A00BF"/>
    <w:rsid w:val="009A18D0"/>
    <w:rsid w:val="009C1F59"/>
    <w:rsid w:val="009F0309"/>
    <w:rsid w:val="009F1A01"/>
    <w:rsid w:val="00A11314"/>
    <w:rsid w:val="00A169C7"/>
    <w:rsid w:val="00A26FDC"/>
    <w:rsid w:val="00A44E6D"/>
    <w:rsid w:val="00A4654A"/>
    <w:rsid w:val="00A630DC"/>
    <w:rsid w:val="00A665AE"/>
    <w:rsid w:val="00AA5E3E"/>
    <w:rsid w:val="00AE1B4B"/>
    <w:rsid w:val="00B34C1C"/>
    <w:rsid w:val="00BE15FA"/>
    <w:rsid w:val="00BF1445"/>
    <w:rsid w:val="00C0459C"/>
    <w:rsid w:val="00C06AD2"/>
    <w:rsid w:val="00C11861"/>
    <w:rsid w:val="00C17ACD"/>
    <w:rsid w:val="00C26682"/>
    <w:rsid w:val="00C266BC"/>
    <w:rsid w:val="00C2672C"/>
    <w:rsid w:val="00C51D36"/>
    <w:rsid w:val="00C53C77"/>
    <w:rsid w:val="00C702FE"/>
    <w:rsid w:val="00C86F71"/>
    <w:rsid w:val="00CB7943"/>
    <w:rsid w:val="00CC68CB"/>
    <w:rsid w:val="00CD30FC"/>
    <w:rsid w:val="00CE4F7A"/>
    <w:rsid w:val="00D036A8"/>
    <w:rsid w:val="00D245F9"/>
    <w:rsid w:val="00DB001F"/>
    <w:rsid w:val="00DB1ACB"/>
    <w:rsid w:val="00DE366A"/>
    <w:rsid w:val="00DE74F6"/>
    <w:rsid w:val="00DF36FB"/>
    <w:rsid w:val="00E02DC6"/>
    <w:rsid w:val="00E201A6"/>
    <w:rsid w:val="00E34E91"/>
    <w:rsid w:val="00E8403E"/>
    <w:rsid w:val="00EA3B19"/>
    <w:rsid w:val="00EB6376"/>
    <w:rsid w:val="00EC5044"/>
    <w:rsid w:val="00EF2A4F"/>
    <w:rsid w:val="00F11A7A"/>
    <w:rsid w:val="00F349BE"/>
    <w:rsid w:val="00F47D2D"/>
    <w:rsid w:val="00FB32A5"/>
    <w:rsid w:val="00FB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019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36FB"/>
    <w:pPr>
      <w:spacing w:after="200" w:line="276" w:lineRule="auto"/>
      <w:ind w:left="720"/>
      <w:contextualSpacing/>
    </w:pPr>
  </w:style>
  <w:style w:type="paragraph" w:styleId="NoSpacing">
    <w:name w:val="No Spacing"/>
    <w:uiPriority w:val="1"/>
    <w:qFormat/>
    <w:rsid w:val="00FB32A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E72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7270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E72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7270"/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019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36FB"/>
    <w:pPr>
      <w:spacing w:after="200" w:line="276" w:lineRule="auto"/>
      <w:ind w:left="720"/>
      <w:contextualSpacing/>
    </w:pPr>
  </w:style>
  <w:style w:type="paragraph" w:styleId="NoSpacing">
    <w:name w:val="No Spacing"/>
    <w:uiPriority w:val="1"/>
    <w:qFormat/>
    <w:rsid w:val="00FB32A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E72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7270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E72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7270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Lester Baxter</dc:creator>
  <cp:lastModifiedBy>Lissan Anfune</cp:lastModifiedBy>
  <cp:revision>2</cp:revision>
  <cp:lastPrinted>2013-05-20T16:33:00Z</cp:lastPrinted>
  <dcterms:created xsi:type="dcterms:W3CDTF">2013-05-31T19:56:00Z</dcterms:created>
  <dcterms:modified xsi:type="dcterms:W3CDTF">2013-05-31T19:56:00Z</dcterms:modified>
</cp:coreProperties>
</file>